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5239" w14:textId="77777777" w:rsidR="007502FA" w:rsidRDefault="00C75120">
      <w:pPr>
        <w:tabs>
          <w:tab w:val="left" w:pos="3124"/>
          <w:tab w:val="left" w:pos="6347"/>
          <w:tab w:val="left" w:pos="8723"/>
        </w:tabs>
        <w:ind w:left="115"/>
        <w:rPr>
          <w:sz w:val="20"/>
        </w:rPr>
      </w:pPr>
      <w:r>
        <w:rPr>
          <w:noProof/>
          <w:position w:val="8"/>
          <w:sz w:val="20"/>
        </w:rPr>
        <w:drawing>
          <wp:inline distT="0" distB="0" distL="0" distR="0" wp14:anchorId="3C121DD9" wp14:editId="1E0FD10C">
            <wp:extent cx="1512872" cy="5334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12872" cy="533400"/>
                    </a:xfrm>
                    <a:prstGeom prst="rect">
                      <a:avLst/>
                    </a:prstGeom>
                  </pic:spPr>
                </pic:pic>
              </a:graphicData>
            </a:graphic>
          </wp:inline>
        </w:drawing>
      </w:r>
      <w:r>
        <w:rPr>
          <w:position w:val="8"/>
          <w:sz w:val="20"/>
        </w:rPr>
        <w:tab/>
      </w:r>
      <w:r>
        <w:rPr>
          <w:noProof/>
          <w:position w:val="19"/>
          <w:sz w:val="20"/>
        </w:rPr>
        <w:drawing>
          <wp:inline distT="0" distB="0" distL="0" distR="0" wp14:anchorId="5FD36A36" wp14:editId="4C9E83F1">
            <wp:extent cx="1633451" cy="30937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633451" cy="309372"/>
                    </a:xfrm>
                    <a:prstGeom prst="rect">
                      <a:avLst/>
                    </a:prstGeom>
                  </pic:spPr>
                </pic:pic>
              </a:graphicData>
            </a:graphic>
          </wp:inline>
        </w:drawing>
      </w:r>
      <w:r>
        <w:rPr>
          <w:position w:val="19"/>
          <w:sz w:val="20"/>
        </w:rPr>
        <w:tab/>
      </w:r>
      <w:r>
        <w:rPr>
          <w:noProof/>
          <w:position w:val="2"/>
          <w:sz w:val="20"/>
        </w:rPr>
        <w:drawing>
          <wp:inline distT="0" distB="0" distL="0" distR="0" wp14:anchorId="783884B9" wp14:editId="2B4894AF">
            <wp:extent cx="1296301" cy="4297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296301" cy="429768"/>
                    </a:xfrm>
                    <a:prstGeom prst="rect">
                      <a:avLst/>
                    </a:prstGeom>
                  </pic:spPr>
                </pic:pic>
              </a:graphicData>
            </a:graphic>
          </wp:inline>
        </w:drawing>
      </w:r>
      <w:r>
        <w:rPr>
          <w:position w:val="2"/>
          <w:sz w:val="20"/>
        </w:rPr>
        <w:tab/>
      </w:r>
      <w:r>
        <w:rPr>
          <w:noProof/>
          <w:sz w:val="20"/>
        </w:rPr>
        <w:drawing>
          <wp:inline distT="0" distB="0" distL="0" distR="0" wp14:anchorId="1A7CD192" wp14:editId="41809944">
            <wp:extent cx="1035843" cy="68818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035843" cy="688181"/>
                    </a:xfrm>
                    <a:prstGeom prst="rect">
                      <a:avLst/>
                    </a:prstGeom>
                  </pic:spPr>
                </pic:pic>
              </a:graphicData>
            </a:graphic>
          </wp:inline>
        </w:drawing>
      </w:r>
    </w:p>
    <w:p w14:paraId="27562050" w14:textId="77777777" w:rsidR="007502FA" w:rsidRDefault="007502FA">
      <w:pPr>
        <w:pStyle w:val="Corpsdetexte"/>
        <w:spacing w:before="180"/>
        <w:ind w:left="0"/>
        <w:jc w:val="left"/>
      </w:pPr>
    </w:p>
    <w:p w14:paraId="2E225B1B" w14:textId="77777777" w:rsidR="007502FA" w:rsidRDefault="00C75120">
      <w:pPr>
        <w:pStyle w:val="Corpsdetexte"/>
        <w:ind w:left="150"/>
        <w:jc w:val="center"/>
      </w:pPr>
      <w:r>
        <w:t>Appel</w:t>
      </w:r>
      <w:r>
        <w:rPr>
          <w:spacing w:val="-1"/>
        </w:rPr>
        <w:t xml:space="preserve"> </w:t>
      </w:r>
      <w:r>
        <w:t>à</w:t>
      </w:r>
      <w:r>
        <w:rPr>
          <w:spacing w:val="-1"/>
        </w:rPr>
        <w:t xml:space="preserve"> </w:t>
      </w:r>
      <w:r>
        <w:rPr>
          <w:spacing w:val="-2"/>
        </w:rPr>
        <w:t>communications</w:t>
      </w:r>
    </w:p>
    <w:p w14:paraId="770DDD91" w14:textId="77777777" w:rsidR="007502FA" w:rsidRDefault="007502FA">
      <w:pPr>
        <w:pStyle w:val="Corpsdetexte"/>
        <w:spacing w:before="54"/>
        <w:ind w:left="0"/>
        <w:jc w:val="left"/>
      </w:pPr>
    </w:p>
    <w:p w14:paraId="69F9FDCF" w14:textId="77777777" w:rsidR="007502FA" w:rsidRDefault="00C75120">
      <w:pPr>
        <w:pStyle w:val="Titre1"/>
      </w:pPr>
      <w:r>
        <w:t>Journées</w:t>
      </w:r>
      <w:r>
        <w:rPr>
          <w:spacing w:val="-11"/>
        </w:rPr>
        <w:t xml:space="preserve"> </w:t>
      </w:r>
      <w:r>
        <w:rPr>
          <w:spacing w:val="-2"/>
        </w:rPr>
        <w:t>d’études</w:t>
      </w:r>
    </w:p>
    <w:p w14:paraId="368ACB09" w14:textId="77777777" w:rsidR="007502FA" w:rsidRDefault="00C75120">
      <w:pPr>
        <w:pStyle w:val="Titre2"/>
        <w:spacing w:before="52"/>
        <w:ind w:left="885" w:right="537"/>
        <w:jc w:val="center"/>
      </w:pPr>
      <w:proofErr w:type="spellStart"/>
      <w:r>
        <w:rPr>
          <w:i/>
        </w:rPr>
        <w:t>Who</w:t>
      </w:r>
      <w:proofErr w:type="spellEnd"/>
      <w:r>
        <w:rPr>
          <w:i/>
          <w:spacing w:val="-4"/>
        </w:rPr>
        <w:t xml:space="preserve"> </w:t>
      </w:r>
      <w:r>
        <w:rPr>
          <w:i/>
        </w:rPr>
        <w:t>cares</w:t>
      </w:r>
      <w:r>
        <w:rPr>
          <w:i/>
          <w:spacing w:val="-1"/>
        </w:rPr>
        <w:t xml:space="preserve"> </w:t>
      </w:r>
      <w:r>
        <w:t>?</w:t>
      </w:r>
      <w:r>
        <w:rPr>
          <w:spacing w:val="-2"/>
        </w:rPr>
        <w:t xml:space="preserve"> </w:t>
      </w:r>
      <w:r>
        <w:t>Temps</w:t>
      </w:r>
      <w:r>
        <w:rPr>
          <w:spacing w:val="-1"/>
        </w:rPr>
        <w:t xml:space="preserve"> </w:t>
      </w:r>
      <w:r>
        <w:t>sociaux,</w:t>
      </w:r>
      <w:r>
        <w:rPr>
          <w:spacing w:val="-2"/>
        </w:rPr>
        <w:t xml:space="preserve"> </w:t>
      </w:r>
      <w:r>
        <w:t>vieillesses</w:t>
      </w:r>
      <w:r>
        <w:rPr>
          <w:spacing w:val="-1"/>
        </w:rPr>
        <w:t xml:space="preserve"> </w:t>
      </w:r>
      <w:r>
        <w:t>et</w:t>
      </w:r>
      <w:r>
        <w:rPr>
          <w:spacing w:val="-2"/>
        </w:rPr>
        <w:t xml:space="preserve"> </w:t>
      </w:r>
      <w:r>
        <w:t>politiques</w:t>
      </w:r>
      <w:r>
        <w:rPr>
          <w:spacing w:val="-1"/>
        </w:rPr>
        <w:t xml:space="preserve"> </w:t>
      </w:r>
      <w:r>
        <w:rPr>
          <w:spacing w:val="-2"/>
        </w:rPr>
        <w:t>publiques</w:t>
      </w:r>
    </w:p>
    <w:p w14:paraId="059BF423" w14:textId="77777777" w:rsidR="007502FA" w:rsidRDefault="00C75120">
      <w:pPr>
        <w:spacing w:before="41"/>
        <w:ind w:left="885" w:right="537"/>
        <w:jc w:val="center"/>
        <w:rPr>
          <w:b/>
          <w:sz w:val="24"/>
        </w:rPr>
      </w:pPr>
      <w:proofErr w:type="spellStart"/>
      <w:r>
        <w:rPr>
          <w:b/>
          <w:sz w:val="24"/>
        </w:rPr>
        <w:t>Co-organisées</w:t>
      </w:r>
      <w:proofErr w:type="spellEnd"/>
      <w:r>
        <w:rPr>
          <w:b/>
          <w:spacing w:val="-2"/>
          <w:sz w:val="24"/>
        </w:rPr>
        <w:t xml:space="preserve"> </w:t>
      </w:r>
      <w:r>
        <w:rPr>
          <w:b/>
          <w:sz w:val="24"/>
        </w:rPr>
        <w:t>par</w:t>
      </w:r>
      <w:r>
        <w:rPr>
          <w:b/>
          <w:spacing w:val="-2"/>
          <w:sz w:val="24"/>
        </w:rPr>
        <w:t xml:space="preserve"> </w:t>
      </w:r>
      <w:r>
        <w:rPr>
          <w:b/>
          <w:sz w:val="24"/>
        </w:rPr>
        <w:t>le</w:t>
      </w:r>
      <w:r>
        <w:rPr>
          <w:b/>
          <w:spacing w:val="-2"/>
          <w:sz w:val="24"/>
        </w:rPr>
        <w:t xml:space="preserve"> </w:t>
      </w:r>
      <w:r>
        <w:rPr>
          <w:b/>
          <w:sz w:val="24"/>
        </w:rPr>
        <w:t>RT7</w:t>
      </w:r>
      <w:r>
        <w:rPr>
          <w:b/>
          <w:spacing w:val="-1"/>
          <w:sz w:val="24"/>
        </w:rPr>
        <w:t xml:space="preserve"> </w:t>
      </w:r>
      <w:r>
        <w:rPr>
          <w:b/>
          <w:sz w:val="24"/>
        </w:rPr>
        <w:t>et</w:t>
      </w:r>
      <w:r>
        <w:rPr>
          <w:b/>
          <w:spacing w:val="-1"/>
          <w:sz w:val="24"/>
        </w:rPr>
        <w:t xml:space="preserve"> </w:t>
      </w:r>
      <w:r>
        <w:rPr>
          <w:b/>
          <w:sz w:val="24"/>
        </w:rPr>
        <w:t>le</w:t>
      </w:r>
      <w:r>
        <w:rPr>
          <w:b/>
          <w:spacing w:val="-3"/>
          <w:sz w:val="24"/>
        </w:rPr>
        <w:t xml:space="preserve"> </w:t>
      </w:r>
      <w:r>
        <w:rPr>
          <w:b/>
          <w:sz w:val="24"/>
        </w:rPr>
        <w:t>RT48</w:t>
      </w:r>
      <w:r>
        <w:rPr>
          <w:b/>
          <w:spacing w:val="-1"/>
          <w:sz w:val="24"/>
        </w:rPr>
        <w:t xml:space="preserve"> </w:t>
      </w:r>
      <w:r>
        <w:rPr>
          <w:b/>
          <w:sz w:val="24"/>
        </w:rPr>
        <w:t>de</w:t>
      </w:r>
      <w:r>
        <w:rPr>
          <w:b/>
          <w:spacing w:val="-2"/>
          <w:sz w:val="24"/>
        </w:rPr>
        <w:t xml:space="preserve"> </w:t>
      </w:r>
      <w:r>
        <w:rPr>
          <w:b/>
          <w:sz w:val="24"/>
        </w:rPr>
        <w:t>l’Association</w:t>
      </w:r>
      <w:r>
        <w:rPr>
          <w:b/>
          <w:spacing w:val="-1"/>
          <w:sz w:val="24"/>
        </w:rPr>
        <w:t xml:space="preserve"> </w:t>
      </w:r>
      <w:r>
        <w:rPr>
          <w:b/>
          <w:sz w:val="24"/>
        </w:rPr>
        <w:t>Française</w:t>
      </w:r>
      <w:r>
        <w:rPr>
          <w:b/>
          <w:spacing w:val="-2"/>
          <w:sz w:val="24"/>
        </w:rPr>
        <w:t xml:space="preserve"> </w:t>
      </w:r>
      <w:r>
        <w:rPr>
          <w:b/>
          <w:sz w:val="24"/>
        </w:rPr>
        <w:t>de</w:t>
      </w:r>
      <w:r>
        <w:rPr>
          <w:b/>
          <w:spacing w:val="-2"/>
          <w:sz w:val="24"/>
        </w:rPr>
        <w:t xml:space="preserve"> Sociologie</w:t>
      </w:r>
    </w:p>
    <w:p w14:paraId="4AF18A5A" w14:textId="77777777" w:rsidR="007502FA" w:rsidRDefault="00C75120">
      <w:pPr>
        <w:spacing w:before="232"/>
        <w:ind w:left="885" w:right="537"/>
        <w:jc w:val="center"/>
        <w:rPr>
          <w:b/>
          <w:sz w:val="24"/>
        </w:rPr>
      </w:pPr>
      <w:r>
        <w:rPr>
          <w:b/>
          <w:spacing w:val="-10"/>
          <w:sz w:val="24"/>
        </w:rPr>
        <w:t>*</w:t>
      </w:r>
    </w:p>
    <w:p w14:paraId="2F557BE8" w14:textId="77777777" w:rsidR="007502FA" w:rsidRDefault="00C75120">
      <w:pPr>
        <w:spacing w:before="194"/>
        <w:ind w:left="885" w:right="534"/>
        <w:jc w:val="center"/>
      </w:pPr>
      <w:r>
        <w:t>Cette</w:t>
      </w:r>
      <w:r>
        <w:rPr>
          <w:spacing w:val="-3"/>
        </w:rPr>
        <w:t xml:space="preserve"> </w:t>
      </w:r>
      <w:r>
        <w:t>manifestation</w:t>
      </w:r>
      <w:r>
        <w:rPr>
          <w:spacing w:val="-3"/>
        </w:rPr>
        <w:t xml:space="preserve"> </w:t>
      </w:r>
      <w:r>
        <w:t>est</w:t>
      </w:r>
      <w:r>
        <w:rPr>
          <w:spacing w:val="-3"/>
        </w:rPr>
        <w:t xml:space="preserve"> </w:t>
      </w:r>
      <w:r>
        <w:t>soutenue</w:t>
      </w:r>
      <w:r>
        <w:rPr>
          <w:spacing w:val="-3"/>
        </w:rPr>
        <w:t xml:space="preserve"> </w:t>
      </w:r>
      <w:r>
        <w:t>par</w:t>
      </w:r>
      <w:r>
        <w:rPr>
          <w:spacing w:val="-3"/>
        </w:rPr>
        <w:t xml:space="preserve"> </w:t>
      </w:r>
      <w:r>
        <w:t>:</w:t>
      </w:r>
      <w:r>
        <w:rPr>
          <w:spacing w:val="-3"/>
        </w:rPr>
        <w:t xml:space="preserve"> </w:t>
      </w:r>
      <w:r>
        <w:t>l’AFS</w:t>
      </w:r>
      <w:r>
        <w:rPr>
          <w:spacing w:val="-3"/>
        </w:rPr>
        <w:t xml:space="preserve"> </w:t>
      </w:r>
      <w:r>
        <w:t>(Association</w:t>
      </w:r>
      <w:r>
        <w:rPr>
          <w:spacing w:val="-3"/>
        </w:rPr>
        <w:t xml:space="preserve"> </w:t>
      </w:r>
      <w:r>
        <w:t>Française</w:t>
      </w:r>
      <w:r>
        <w:rPr>
          <w:spacing w:val="-3"/>
        </w:rPr>
        <w:t xml:space="preserve"> </w:t>
      </w:r>
      <w:r>
        <w:t>de</w:t>
      </w:r>
      <w:r>
        <w:rPr>
          <w:spacing w:val="-4"/>
        </w:rPr>
        <w:t xml:space="preserve"> </w:t>
      </w:r>
      <w:r>
        <w:t>Sociologie),</w:t>
      </w:r>
      <w:r>
        <w:rPr>
          <w:spacing w:val="-3"/>
        </w:rPr>
        <w:t xml:space="preserve"> </w:t>
      </w:r>
      <w:r>
        <w:t>l’ANR</w:t>
      </w:r>
      <w:r>
        <w:rPr>
          <w:spacing w:val="-3"/>
        </w:rPr>
        <w:t xml:space="preserve"> </w:t>
      </w:r>
      <w:r>
        <w:t>COMPAC (Approches</w:t>
      </w:r>
      <w:r>
        <w:rPr>
          <w:spacing w:val="-3"/>
        </w:rPr>
        <w:t xml:space="preserve"> </w:t>
      </w:r>
      <w:r>
        <w:t>comparées</w:t>
      </w:r>
      <w:r>
        <w:rPr>
          <w:spacing w:val="-3"/>
        </w:rPr>
        <w:t xml:space="preserve"> </w:t>
      </w:r>
      <w:r>
        <w:t>des</w:t>
      </w:r>
      <w:r>
        <w:rPr>
          <w:spacing w:val="-3"/>
        </w:rPr>
        <w:t xml:space="preserve"> </w:t>
      </w:r>
      <w:r>
        <w:t>politiques</w:t>
      </w:r>
      <w:r>
        <w:rPr>
          <w:spacing w:val="-3"/>
        </w:rPr>
        <w:t xml:space="preserve"> </w:t>
      </w:r>
      <w:r>
        <w:t>de</w:t>
      </w:r>
      <w:r>
        <w:rPr>
          <w:spacing w:val="-3"/>
        </w:rPr>
        <w:t xml:space="preserve"> </w:t>
      </w:r>
      <w:r>
        <w:t>l’autonomie),</w:t>
      </w:r>
      <w:r>
        <w:rPr>
          <w:spacing w:val="-3"/>
        </w:rPr>
        <w:t xml:space="preserve"> </w:t>
      </w:r>
      <w:r>
        <w:t>l’ILVV</w:t>
      </w:r>
      <w:r>
        <w:rPr>
          <w:spacing w:val="-3"/>
        </w:rPr>
        <w:t xml:space="preserve"> </w:t>
      </w:r>
      <w:r>
        <w:t>(Institut</w:t>
      </w:r>
      <w:r>
        <w:rPr>
          <w:spacing w:val="-3"/>
        </w:rPr>
        <w:t xml:space="preserve"> </w:t>
      </w:r>
      <w:r>
        <w:t>de</w:t>
      </w:r>
      <w:r>
        <w:rPr>
          <w:spacing w:val="-3"/>
        </w:rPr>
        <w:t xml:space="preserve"> </w:t>
      </w:r>
      <w:r>
        <w:t>la</w:t>
      </w:r>
      <w:r>
        <w:rPr>
          <w:spacing w:val="-3"/>
        </w:rPr>
        <w:t xml:space="preserve"> </w:t>
      </w:r>
      <w:r>
        <w:t>longévité,</w:t>
      </w:r>
      <w:r>
        <w:rPr>
          <w:spacing w:val="-3"/>
        </w:rPr>
        <w:t xml:space="preserve"> </w:t>
      </w:r>
      <w:r>
        <w:t>des</w:t>
      </w:r>
      <w:r>
        <w:rPr>
          <w:spacing w:val="-3"/>
        </w:rPr>
        <w:t xml:space="preserve"> </w:t>
      </w:r>
      <w:r>
        <w:t>vieillesses et du vieillissement) et le CSO (Centre de sociologie des organisations, Sciences Po)</w:t>
      </w:r>
    </w:p>
    <w:p w14:paraId="7D7F4B9E" w14:textId="77777777" w:rsidR="007502FA" w:rsidRDefault="00C75120">
      <w:pPr>
        <w:spacing w:before="197"/>
        <w:ind w:left="885" w:right="537"/>
        <w:jc w:val="center"/>
        <w:rPr>
          <w:sz w:val="24"/>
        </w:rPr>
      </w:pPr>
      <w:r>
        <w:rPr>
          <w:spacing w:val="-10"/>
          <w:sz w:val="24"/>
        </w:rPr>
        <w:t>*</w:t>
      </w:r>
    </w:p>
    <w:p w14:paraId="1784F286" w14:textId="77777777" w:rsidR="007502FA" w:rsidRDefault="00C75120">
      <w:pPr>
        <w:pStyle w:val="Corpsdetexte"/>
        <w:spacing w:before="214"/>
        <w:ind w:left="874" w:right="519"/>
      </w:pPr>
      <w:r>
        <w:t>Face à la dim</w:t>
      </w:r>
      <w:r>
        <w:t>inution de la natalité et à l’augmentation de l’espérance de vie, le vieillissement de la population constitue, depuis plusieurs années, un enjeu majeur pour les pays du Nord, mais</w:t>
      </w:r>
      <w:r>
        <w:rPr>
          <w:spacing w:val="-10"/>
        </w:rPr>
        <w:t xml:space="preserve"> </w:t>
      </w:r>
      <w:r>
        <w:t>aussi</w:t>
      </w:r>
      <w:r>
        <w:rPr>
          <w:spacing w:val="-10"/>
        </w:rPr>
        <w:t xml:space="preserve"> </w:t>
      </w:r>
      <w:r>
        <w:t>du</w:t>
      </w:r>
      <w:r>
        <w:rPr>
          <w:spacing w:val="-10"/>
        </w:rPr>
        <w:t xml:space="preserve"> </w:t>
      </w:r>
      <w:r>
        <w:t>Sud.</w:t>
      </w:r>
      <w:r>
        <w:rPr>
          <w:spacing w:val="-10"/>
        </w:rPr>
        <w:t xml:space="preserve"> </w:t>
      </w:r>
      <w:r>
        <w:t>Dans</w:t>
      </w:r>
      <w:r>
        <w:rPr>
          <w:spacing w:val="-10"/>
        </w:rPr>
        <w:t xml:space="preserve"> </w:t>
      </w:r>
      <w:r>
        <w:t>les</w:t>
      </w:r>
      <w:r>
        <w:rPr>
          <w:spacing w:val="-10"/>
        </w:rPr>
        <w:t xml:space="preserve"> </w:t>
      </w:r>
      <w:r>
        <w:t>pays</w:t>
      </w:r>
      <w:r>
        <w:rPr>
          <w:spacing w:val="-10"/>
        </w:rPr>
        <w:t xml:space="preserve"> </w:t>
      </w:r>
      <w:r>
        <w:t>membres</w:t>
      </w:r>
      <w:r>
        <w:rPr>
          <w:spacing w:val="-10"/>
        </w:rPr>
        <w:t xml:space="preserve"> </w:t>
      </w:r>
      <w:r>
        <w:t>de</w:t>
      </w:r>
      <w:r>
        <w:rPr>
          <w:spacing w:val="-10"/>
        </w:rPr>
        <w:t xml:space="preserve"> </w:t>
      </w:r>
      <w:r>
        <w:t>l’OCDE,</w:t>
      </w:r>
      <w:r>
        <w:rPr>
          <w:spacing w:val="-10"/>
        </w:rPr>
        <w:t xml:space="preserve"> </w:t>
      </w:r>
      <w:r>
        <w:t>le</w:t>
      </w:r>
      <w:r>
        <w:rPr>
          <w:spacing w:val="-10"/>
        </w:rPr>
        <w:t xml:space="preserve"> </w:t>
      </w:r>
      <w:r>
        <w:t>nombre</w:t>
      </w:r>
      <w:r>
        <w:rPr>
          <w:spacing w:val="-10"/>
        </w:rPr>
        <w:t xml:space="preserve"> </w:t>
      </w:r>
      <w:r>
        <w:t>de</w:t>
      </w:r>
      <w:r>
        <w:rPr>
          <w:spacing w:val="-10"/>
        </w:rPr>
        <w:t xml:space="preserve"> </w:t>
      </w:r>
      <w:r>
        <w:t>personnes</w:t>
      </w:r>
      <w:r>
        <w:rPr>
          <w:spacing w:val="-10"/>
        </w:rPr>
        <w:t xml:space="preserve"> </w:t>
      </w:r>
      <w:r>
        <w:t>âgées</w:t>
      </w:r>
      <w:r>
        <w:rPr>
          <w:spacing w:val="-10"/>
        </w:rPr>
        <w:t xml:space="preserve"> </w:t>
      </w:r>
      <w:r>
        <w:t>de</w:t>
      </w:r>
      <w:r>
        <w:rPr>
          <w:spacing w:val="-10"/>
        </w:rPr>
        <w:t xml:space="preserve"> </w:t>
      </w:r>
      <w:r>
        <w:t>65</w:t>
      </w:r>
      <w:r>
        <w:rPr>
          <w:spacing w:val="-3"/>
        </w:rPr>
        <w:t xml:space="preserve"> </w:t>
      </w:r>
      <w:r>
        <w:t>ans et</w:t>
      </w:r>
      <w:r>
        <w:rPr>
          <w:spacing w:val="-1"/>
        </w:rPr>
        <w:t xml:space="preserve"> </w:t>
      </w:r>
      <w:r>
        <w:t>plus</w:t>
      </w:r>
      <w:r>
        <w:rPr>
          <w:spacing w:val="-1"/>
        </w:rPr>
        <w:t xml:space="preserve"> </w:t>
      </w:r>
      <w:r>
        <w:t>ne</w:t>
      </w:r>
      <w:r>
        <w:rPr>
          <w:spacing w:val="-1"/>
        </w:rPr>
        <w:t xml:space="preserve"> </w:t>
      </w:r>
      <w:r>
        <w:t>cesse</w:t>
      </w:r>
      <w:r>
        <w:rPr>
          <w:spacing w:val="-1"/>
        </w:rPr>
        <w:t xml:space="preserve"> </w:t>
      </w:r>
      <w:r>
        <w:t>de</w:t>
      </w:r>
      <w:r>
        <w:rPr>
          <w:spacing w:val="-1"/>
        </w:rPr>
        <w:t xml:space="preserve"> </w:t>
      </w:r>
      <w:r>
        <w:t>croître,</w:t>
      </w:r>
      <w:r>
        <w:rPr>
          <w:spacing w:val="-1"/>
        </w:rPr>
        <w:t xml:space="preserve"> </w:t>
      </w:r>
      <w:r>
        <w:t>passant</w:t>
      </w:r>
      <w:r>
        <w:rPr>
          <w:spacing w:val="-1"/>
        </w:rPr>
        <w:t xml:space="preserve"> </w:t>
      </w:r>
      <w:r>
        <w:t>d’environ</w:t>
      </w:r>
      <w:r>
        <w:rPr>
          <w:spacing w:val="-1"/>
        </w:rPr>
        <w:t xml:space="preserve"> </w:t>
      </w:r>
      <w:r>
        <w:t>123,9</w:t>
      </w:r>
      <w:r>
        <w:rPr>
          <w:spacing w:val="-1"/>
        </w:rPr>
        <w:t xml:space="preserve"> </w:t>
      </w:r>
      <w:r>
        <w:t>millions</w:t>
      </w:r>
      <w:r>
        <w:rPr>
          <w:spacing w:val="-1"/>
        </w:rPr>
        <w:t xml:space="preserve"> </w:t>
      </w:r>
      <w:r>
        <w:t>en</w:t>
      </w:r>
      <w:r>
        <w:rPr>
          <w:spacing w:val="-1"/>
        </w:rPr>
        <w:t xml:space="preserve"> </w:t>
      </w:r>
      <w:r>
        <w:t>1990</w:t>
      </w:r>
      <w:r>
        <w:rPr>
          <w:spacing w:val="-1"/>
        </w:rPr>
        <w:t xml:space="preserve"> </w:t>
      </w:r>
      <w:r>
        <w:t>à</w:t>
      </w:r>
      <w:r>
        <w:rPr>
          <w:spacing w:val="-1"/>
        </w:rPr>
        <w:t xml:space="preserve"> </w:t>
      </w:r>
      <w:r>
        <w:t>250,5</w:t>
      </w:r>
      <w:r>
        <w:rPr>
          <w:spacing w:val="-1"/>
        </w:rPr>
        <w:t xml:space="preserve"> </w:t>
      </w:r>
      <w:r>
        <w:t>millions</w:t>
      </w:r>
      <w:r>
        <w:rPr>
          <w:spacing w:val="-1"/>
        </w:rPr>
        <w:t xml:space="preserve"> </w:t>
      </w:r>
      <w:r>
        <w:t>en</w:t>
      </w:r>
      <w:r>
        <w:rPr>
          <w:spacing w:val="-1"/>
        </w:rPr>
        <w:t xml:space="preserve"> </w:t>
      </w:r>
      <w:r>
        <w:t>2023. Ainsi, les systèmes de protection sociale sont de plus en plus confrontés aux enjeux relatifs à l’accompagnement du grand âge (Ledoux,</w:t>
      </w:r>
      <w:r>
        <w:t xml:space="preserve"> </w:t>
      </w:r>
      <w:proofErr w:type="spellStart"/>
      <w:r>
        <w:t>Shire</w:t>
      </w:r>
      <w:proofErr w:type="spellEnd"/>
      <w:r>
        <w:t xml:space="preserve"> et van </w:t>
      </w:r>
      <w:proofErr w:type="spellStart"/>
      <w:r>
        <w:t>Hooren</w:t>
      </w:r>
      <w:proofErr w:type="spellEnd"/>
      <w:r>
        <w:t>, 2021). En particulier, la perte d’autonomie</w:t>
      </w:r>
      <w:r>
        <w:rPr>
          <w:spacing w:val="-3"/>
        </w:rPr>
        <w:t xml:space="preserve"> </w:t>
      </w:r>
      <w:r>
        <w:t>conduit</w:t>
      </w:r>
      <w:r>
        <w:rPr>
          <w:spacing w:val="-3"/>
        </w:rPr>
        <w:t xml:space="preserve"> </w:t>
      </w:r>
      <w:r>
        <w:t>les</w:t>
      </w:r>
      <w:r>
        <w:rPr>
          <w:spacing w:val="-3"/>
        </w:rPr>
        <w:t xml:space="preserve"> </w:t>
      </w:r>
      <w:r>
        <w:t>pouvoirs</w:t>
      </w:r>
      <w:r>
        <w:rPr>
          <w:spacing w:val="-3"/>
        </w:rPr>
        <w:t xml:space="preserve"> </w:t>
      </w:r>
      <w:r>
        <w:t>publics</w:t>
      </w:r>
      <w:r>
        <w:rPr>
          <w:spacing w:val="-3"/>
        </w:rPr>
        <w:t xml:space="preserve"> </w:t>
      </w:r>
      <w:r>
        <w:t>à</w:t>
      </w:r>
      <w:r>
        <w:rPr>
          <w:spacing w:val="-3"/>
        </w:rPr>
        <w:t xml:space="preserve"> </w:t>
      </w:r>
      <w:r>
        <w:t>développer</w:t>
      </w:r>
      <w:r>
        <w:rPr>
          <w:spacing w:val="-3"/>
        </w:rPr>
        <w:t xml:space="preserve"> </w:t>
      </w:r>
      <w:r>
        <w:t>un</w:t>
      </w:r>
      <w:r>
        <w:rPr>
          <w:spacing w:val="-3"/>
        </w:rPr>
        <w:t xml:space="preserve"> </w:t>
      </w:r>
      <w:r>
        <w:t>vaste</w:t>
      </w:r>
      <w:r>
        <w:rPr>
          <w:spacing w:val="-3"/>
        </w:rPr>
        <w:t xml:space="preserve"> </w:t>
      </w:r>
      <w:r>
        <w:t>secteur</w:t>
      </w:r>
      <w:r>
        <w:rPr>
          <w:spacing w:val="-3"/>
        </w:rPr>
        <w:t xml:space="preserve"> </w:t>
      </w:r>
      <w:r>
        <w:t>d’intervention</w:t>
      </w:r>
      <w:r>
        <w:rPr>
          <w:spacing w:val="-3"/>
        </w:rPr>
        <w:t xml:space="preserve"> </w:t>
      </w:r>
      <w:r>
        <w:t>relatif</w:t>
      </w:r>
      <w:r>
        <w:rPr>
          <w:spacing w:val="-3"/>
        </w:rPr>
        <w:t xml:space="preserve"> </w:t>
      </w:r>
      <w:r>
        <w:t>à l’accompagnement de la vieillesse et du vieillissement. Selon les pays, ces actions renvoient à des</w:t>
      </w:r>
      <w:r>
        <w:rPr>
          <w:spacing w:val="-9"/>
        </w:rPr>
        <w:t xml:space="preserve"> </w:t>
      </w:r>
      <w:r>
        <w:t>concep</w:t>
      </w:r>
      <w:r>
        <w:t>tions</w:t>
      </w:r>
      <w:r>
        <w:rPr>
          <w:spacing w:val="-9"/>
        </w:rPr>
        <w:t xml:space="preserve"> </w:t>
      </w:r>
      <w:r>
        <w:t>différentes</w:t>
      </w:r>
      <w:r>
        <w:rPr>
          <w:spacing w:val="-9"/>
        </w:rPr>
        <w:t xml:space="preserve"> </w:t>
      </w:r>
      <w:r>
        <w:t>de</w:t>
      </w:r>
      <w:r>
        <w:rPr>
          <w:spacing w:val="-9"/>
        </w:rPr>
        <w:t xml:space="preserve"> </w:t>
      </w:r>
      <w:r>
        <w:t>l’avancée</w:t>
      </w:r>
      <w:r>
        <w:rPr>
          <w:spacing w:val="-9"/>
        </w:rPr>
        <w:t xml:space="preserve"> </w:t>
      </w:r>
      <w:r>
        <w:t>en</w:t>
      </w:r>
      <w:r>
        <w:rPr>
          <w:spacing w:val="-9"/>
        </w:rPr>
        <w:t xml:space="preserve"> </w:t>
      </w:r>
      <w:r>
        <w:t>âge,</w:t>
      </w:r>
      <w:r>
        <w:rPr>
          <w:spacing w:val="-9"/>
        </w:rPr>
        <w:t xml:space="preserve"> </w:t>
      </w:r>
      <w:r>
        <w:t>des</w:t>
      </w:r>
      <w:r>
        <w:rPr>
          <w:spacing w:val="-9"/>
        </w:rPr>
        <w:t xml:space="preserve"> </w:t>
      </w:r>
      <w:r>
        <w:t>logiques</w:t>
      </w:r>
      <w:r>
        <w:rPr>
          <w:spacing w:val="-9"/>
        </w:rPr>
        <w:t xml:space="preserve"> </w:t>
      </w:r>
      <w:r>
        <w:t>de</w:t>
      </w:r>
      <w:r>
        <w:rPr>
          <w:spacing w:val="-9"/>
        </w:rPr>
        <w:t xml:space="preserve"> </w:t>
      </w:r>
      <w:r>
        <w:t>prévention</w:t>
      </w:r>
      <w:r>
        <w:rPr>
          <w:spacing w:val="-9"/>
        </w:rPr>
        <w:t xml:space="preserve"> </w:t>
      </w:r>
      <w:r>
        <w:t>et</w:t>
      </w:r>
      <w:r>
        <w:rPr>
          <w:spacing w:val="-9"/>
        </w:rPr>
        <w:t xml:space="preserve"> </w:t>
      </w:r>
      <w:r>
        <w:t>de</w:t>
      </w:r>
      <w:r>
        <w:rPr>
          <w:spacing w:val="-9"/>
        </w:rPr>
        <w:t xml:space="preserve"> </w:t>
      </w:r>
      <w:r>
        <w:t>compensation de la perte d’autonomie. Elles se traduisent par des modes différenciés d’accès aux droits, de gouvernance,</w:t>
      </w:r>
      <w:r>
        <w:rPr>
          <w:spacing w:val="-6"/>
        </w:rPr>
        <w:t xml:space="preserve"> </w:t>
      </w:r>
      <w:r>
        <w:t>de</w:t>
      </w:r>
      <w:r>
        <w:rPr>
          <w:spacing w:val="-6"/>
        </w:rPr>
        <w:t xml:space="preserve"> </w:t>
      </w:r>
      <w:r>
        <w:t>financement,</w:t>
      </w:r>
      <w:r>
        <w:rPr>
          <w:spacing w:val="-6"/>
        </w:rPr>
        <w:t xml:space="preserve"> </w:t>
      </w:r>
      <w:r>
        <w:t>d’éligibilité</w:t>
      </w:r>
      <w:r>
        <w:rPr>
          <w:spacing w:val="-6"/>
        </w:rPr>
        <w:t xml:space="preserve"> </w:t>
      </w:r>
      <w:r>
        <w:t>et</w:t>
      </w:r>
      <w:r>
        <w:rPr>
          <w:spacing w:val="-6"/>
        </w:rPr>
        <w:t xml:space="preserve"> </w:t>
      </w:r>
      <w:r>
        <w:t>de</w:t>
      </w:r>
      <w:r>
        <w:rPr>
          <w:spacing w:val="-6"/>
        </w:rPr>
        <w:t xml:space="preserve"> </w:t>
      </w:r>
      <w:r>
        <w:t>définition</w:t>
      </w:r>
      <w:r>
        <w:rPr>
          <w:spacing w:val="-6"/>
        </w:rPr>
        <w:t xml:space="preserve"> </w:t>
      </w:r>
      <w:r>
        <w:t>des</w:t>
      </w:r>
      <w:r>
        <w:rPr>
          <w:spacing w:val="-6"/>
        </w:rPr>
        <w:t xml:space="preserve"> </w:t>
      </w:r>
      <w:r>
        <w:t>prestations.</w:t>
      </w:r>
      <w:r>
        <w:rPr>
          <w:spacing w:val="-6"/>
        </w:rPr>
        <w:t xml:space="preserve"> </w:t>
      </w:r>
      <w:r>
        <w:t>Elles</w:t>
      </w:r>
      <w:r>
        <w:rPr>
          <w:spacing w:val="-6"/>
        </w:rPr>
        <w:t xml:space="preserve"> </w:t>
      </w:r>
      <w:r>
        <w:t>engagent</w:t>
      </w:r>
      <w:r>
        <w:rPr>
          <w:spacing w:val="-7"/>
        </w:rPr>
        <w:t xml:space="preserve"> </w:t>
      </w:r>
      <w:r>
        <w:t>aussi différemment les ressources financières, familiales et relationnelles dont disposent les personnes</w:t>
      </w:r>
      <w:r>
        <w:rPr>
          <w:spacing w:val="-2"/>
        </w:rPr>
        <w:t xml:space="preserve"> </w:t>
      </w:r>
      <w:r>
        <w:t>âgées</w:t>
      </w:r>
      <w:r>
        <w:rPr>
          <w:spacing w:val="-2"/>
        </w:rPr>
        <w:t xml:space="preserve"> </w:t>
      </w:r>
      <w:r>
        <w:t>et</w:t>
      </w:r>
      <w:r>
        <w:rPr>
          <w:spacing w:val="-2"/>
        </w:rPr>
        <w:t xml:space="preserve"> </w:t>
      </w:r>
      <w:r>
        <w:t>leurs</w:t>
      </w:r>
      <w:r>
        <w:rPr>
          <w:spacing w:val="-2"/>
        </w:rPr>
        <w:t xml:space="preserve"> </w:t>
      </w:r>
      <w:r>
        <w:t>proches,</w:t>
      </w:r>
      <w:r>
        <w:rPr>
          <w:spacing w:val="-2"/>
        </w:rPr>
        <w:t xml:space="preserve"> </w:t>
      </w:r>
      <w:r>
        <w:t>ainsi</w:t>
      </w:r>
      <w:r>
        <w:rPr>
          <w:spacing w:val="-2"/>
        </w:rPr>
        <w:t xml:space="preserve"> </w:t>
      </w:r>
      <w:r>
        <w:t>que</w:t>
      </w:r>
      <w:r>
        <w:rPr>
          <w:spacing w:val="-2"/>
        </w:rPr>
        <w:t xml:space="preserve"> </w:t>
      </w:r>
      <w:r>
        <w:t>des</w:t>
      </w:r>
      <w:r>
        <w:rPr>
          <w:spacing w:val="-2"/>
        </w:rPr>
        <w:t xml:space="preserve"> </w:t>
      </w:r>
      <w:r>
        <w:t>conceptions</w:t>
      </w:r>
      <w:r>
        <w:rPr>
          <w:spacing w:val="-3"/>
        </w:rPr>
        <w:t xml:space="preserve"> </w:t>
      </w:r>
      <w:r>
        <w:t>plurielles</w:t>
      </w:r>
      <w:r>
        <w:rPr>
          <w:spacing w:val="-3"/>
        </w:rPr>
        <w:t xml:space="preserve"> </w:t>
      </w:r>
      <w:r>
        <w:t>du</w:t>
      </w:r>
      <w:r>
        <w:rPr>
          <w:spacing w:val="-2"/>
        </w:rPr>
        <w:t xml:space="preserve"> </w:t>
      </w:r>
      <w:r>
        <w:t>rôle</w:t>
      </w:r>
      <w:r>
        <w:rPr>
          <w:spacing w:val="-2"/>
        </w:rPr>
        <w:t xml:space="preserve"> </w:t>
      </w:r>
      <w:r>
        <w:t>et</w:t>
      </w:r>
      <w:r>
        <w:rPr>
          <w:spacing w:val="-2"/>
        </w:rPr>
        <w:t xml:space="preserve"> </w:t>
      </w:r>
      <w:r>
        <w:t>de</w:t>
      </w:r>
      <w:r>
        <w:rPr>
          <w:spacing w:val="-2"/>
        </w:rPr>
        <w:t xml:space="preserve"> </w:t>
      </w:r>
      <w:r>
        <w:t>la</w:t>
      </w:r>
      <w:r>
        <w:rPr>
          <w:spacing w:val="-2"/>
        </w:rPr>
        <w:t xml:space="preserve"> </w:t>
      </w:r>
      <w:r>
        <w:t>place</w:t>
      </w:r>
      <w:r>
        <w:rPr>
          <w:spacing w:val="-2"/>
        </w:rPr>
        <w:t xml:space="preserve"> </w:t>
      </w:r>
      <w:r>
        <w:t>des familles à travers différentes appr</w:t>
      </w:r>
      <w:r>
        <w:t xml:space="preserve">oches </w:t>
      </w:r>
      <w:proofErr w:type="gramStart"/>
      <w:r>
        <w:t xml:space="preserve">du </w:t>
      </w:r>
      <w:r>
        <w:rPr>
          <w:i/>
        </w:rPr>
        <w:t>care</w:t>
      </w:r>
      <w:proofErr w:type="gramEnd"/>
      <w:r>
        <w:rPr>
          <w:i/>
        </w:rPr>
        <w:t xml:space="preserve"> </w:t>
      </w:r>
      <w:r>
        <w:t xml:space="preserve">et de la dépendance (Kraus </w:t>
      </w:r>
      <w:r>
        <w:rPr>
          <w:i/>
        </w:rPr>
        <w:t>et al.</w:t>
      </w:r>
      <w:r>
        <w:t xml:space="preserve">, 2010 ; </w:t>
      </w:r>
      <w:proofErr w:type="spellStart"/>
      <w:r>
        <w:t>Saraceno</w:t>
      </w:r>
      <w:proofErr w:type="spellEnd"/>
      <w:r>
        <w:t xml:space="preserve">, Keck, 2010 ; Martin, 2012 ; </w:t>
      </w:r>
      <w:proofErr w:type="spellStart"/>
      <w:r>
        <w:t>Pavolini</w:t>
      </w:r>
      <w:proofErr w:type="spellEnd"/>
      <w:r>
        <w:t>, 2022).</w:t>
      </w:r>
    </w:p>
    <w:p w14:paraId="6258B78C" w14:textId="77777777" w:rsidR="007502FA" w:rsidRDefault="00C75120">
      <w:pPr>
        <w:pStyle w:val="Corpsdetexte"/>
        <w:spacing w:before="209"/>
        <w:ind w:left="874" w:right="519"/>
      </w:pPr>
      <w:r>
        <w:t xml:space="preserve">Cet appel à communication souhaite traiter de ces dynamiques aux échelles macro, méso et micro. Au carrefour des approches mobilisées par le </w:t>
      </w:r>
      <w:r>
        <w:rPr>
          <w:b/>
        </w:rPr>
        <w:t xml:space="preserve">RT7 </w:t>
      </w:r>
      <w:r>
        <w:rPr>
          <w:b/>
        </w:rPr>
        <w:t xml:space="preserve">« Vieillesses, vieillissement et </w:t>
      </w:r>
      <w:proofErr w:type="gramStart"/>
      <w:r>
        <w:rPr>
          <w:b/>
        </w:rPr>
        <w:t>parcours</w:t>
      </w:r>
      <w:proofErr w:type="gramEnd"/>
      <w:r>
        <w:rPr>
          <w:b/>
          <w:spacing w:val="-6"/>
        </w:rPr>
        <w:t xml:space="preserve"> </w:t>
      </w:r>
      <w:r>
        <w:rPr>
          <w:b/>
        </w:rPr>
        <w:t>de</w:t>
      </w:r>
      <w:r>
        <w:rPr>
          <w:b/>
          <w:spacing w:val="-6"/>
        </w:rPr>
        <w:t xml:space="preserve"> </w:t>
      </w:r>
      <w:r>
        <w:rPr>
          <w:b/>
        </w:rPr>
        <w:t>vie</w:t>
      </w:r>
      <w:r>
        <w:rPr>
          <w:b/>
          <w:spacing w:val="-6"/>
        </w:rPr>
        <w:t xml:space="preserve"> </w:t>
      </w:r>
      <w:r>
        <w:rPr>
          <w:b/>
        </w:rPr>
        <w:t>»</w:t>
      </w:r>
      <w:r>
        <w:rPr>
          <w:b/>
          <w:spacing w:val="-6"/>
        </w:rPr>
        <w:t xml:space="preserve"> </w:t>
      </w:r>
      <w:r>
        <w:t>et</w:t>
      </w:r>
      <w:r>
        <w:rPr>
          <w:spacing w:val="-6"/>
        </w:rPr>
        <w:t xml:space="preserve"> </w:t>
      </w:r>
      <w:r>
        <w:t>le</w:t>
      </w:r>
      <w:r>
        <w:rPr>
          <w:spacing w:val="-6"/>
        </w:rPr>
        <w:t xml:space="preserve"> </w:t>
      </w:r>
      <w:r>
        <w:rPr>
          <w:b/>
        </w:rPr>
        <w:t>RT48</w:t>
      </w:r>
      <w:r>
        <w:rPr>
          <w:b/>
          <w:spacing w:val="-6"/>
        </w:rPr>
        <w:t xml:space="preserve"> </w:t>
      </w:r>
      <w:r>
        <w:rPr>
          <w:b/>
        </w:rPr>
        <w:t>«</w:t>
      </w:r>
      <w:r>
        <w:rPr>
          <w:b/>
          <w:spacing w:val="-6"/>
        </w:rPr>
        <w:t xml:space="preserve"> </w:t>
      </w:r>
      <w:r>
        <w:rPr>
          <w:b/>
        </w:rPr>
        <w:t>Articulation</w:t>
      </w:r>
      <w:r>
        <w:rPr>
          <w:b/>
          <w:spacing w:val="-6"/>
        </w:rPr>
        <w:t xml:space="preserve"> </w:t>
      </w:r>
      <w:r>
        <w:rPr>
          <w:b/>
        </w:rPr>
        <w:t>des</w:t>
      </w:r>
      <w:r>
        <w:rPr>
          <w:b/>
          <w:spacing w:val="-6"/>
        </w:rPr>
        <w:t xml:space="preserve"> </w:t>
      </w:r>
      <w:r>
        <w:rPr>
          <w:b/>
        </w:rPr>
        <w:t>temps</w:t>
      </w:r>
      <w:r>
        <w:rPr>
          <w:b/>
          <w:spacing w:val="-6"/>
        </w:rPr>
        <w:t xml:space="preserve"> </w:t>
      </w:r>
      <w:r>
        <w:rPr>
          <w:b/>
        </w:rPr>
        <w:t>sociaux</w:t>
      </w:r>
      <w:r>
        <w:rPr>
          <w:b/>
          <w:spacing w:val="-6"/>
        </w:rPr>
        <w:t xml:space="preserve"> </w:t>
      </w:r>
      <w:r>
        <w:rPr>
          <w:b/>
        </w:rPr>
        <w:t>»</w:t>
      </w:r>
      <w:r>
        <w:rPr>
          <w:b/>
          <w:spacing w:val="-6"/>
        </w:rPr>
        <w:t xml:space="preserve"> </w:t>
      </w:r>
      <w:r>
        <w:t>de</w:t>
      </w:r>
      <w:r>
        <w:rPr>
          <w:spacing w:val="-6"/>
        </w:rPr>
        <w:t xml:space="preserve"> </w:t>
      </w:r>
      <w:r>
        <w:t>l’</w:t>
      </w:r>
      <w:r>
        <w:rPr>
          <w:b/>
        </w:rPr>
        <w:t>Association</w:t>
      </w:r>
      <w:r>
        <w:rPr>
          <w:b/>
          <w:spacing w:val="-6"/>
        </w:rPr>
        <w:t xml:space="preserve"> </w:t>
      </w:r>
      <w:r>
        <w:rPr>
          <w:b/>
        </w:rPr>
        <w:t>Française de Sociologie (AFS)</w:t>
      </w:r>
      <w:r>
        <w:t xml:space="preserve">, l’objectif est de saisir les variations nationales et internationales dans la construction et le </w:t>
      </w:r>
      <w:r>
        <w:t>déploiement des politiques de la vieillesse et du vieillissement, d’interroger leurs déclinaisons territoriales et d’analyser leurs conséquences auprès des personnes bénéficiaires et de leurs proches. Dans cette optique, il s’agira d’appréhender les logiqu</w:t>
      </w:r>
      <w:r>
        <w:t>es institutionnelles et/ou expérientielles dans lesquelles s’intègrent ces mesures, en questionnant d’un point de vue critique leurs référentiels et les rapports sociaux (d’âge, de genre, de classe, de « race », et territoriaux) dans lesquels ils s’inscriv</w:t>
      </w:r>
      <w:r>
        <w:t>ent. Les propositions devront s’inscrire dans au moins l’un des trois axes de réflexion privilégiés par cet appel à communication et s’appuieront sur l’exploitation d’un matériau empirique (littérature grise, enquêtes de terrain et/ou données quantitatives</w:t>
      </w:r>
      <w:r>
        <w:t>). Les travaux mobilisant une démarche comparative (entre pays, entre territoires) seront particulièrement appréciés.</w:t>
      </w:r>
    </w:p>
    <w:p w14:paraId="008670E5" w14:textId="77777777" w:rsidR="007502FA" w:rsidRDefault="007502FA">
      <w:pPr>
        <w:pStyle w:val="Corpsdetexte"/>
        <w:sectPr w:rsidR="007502FA">
          <w:footerReference w:type="default" r:id="rId11"/>
          <w:type w:val="continuous"/>
          <w:pgSz w:w="11900" w:h="16820"/>
          <w:pgMar w:top="1840" w:right="850" w:bottom="1180" w:left="566" w:header="0" w:footer="993" w:gutter="0"/>
          <w:pgNumType w:start="1"/>
          <w:cols w:space="720"/>
        </w:sectPr>
      </w:pPr>
    </w:p>
    <w:p w14:paraId="40A5BE68" w14:textId="77777777" w:rsidR="007502FA" w:rsidRDefault="00C75120">
      <w:pPr>
        <w:pStyle w:val="Titre2"/>
        <w:numPr>
          <w:ilvl w:val="0"/>
          <w:numId w:val="1"/>
        </w:numPr>
        <w:tabs>
          <w:tab w:val="left" w:pos="1850"/>
        </w:tabs>
        <w:spacing w:before="63"/>
      </w:pPr>
      <w:r>
        <w:lastRenderedPageBreak/>
        <w:t>Âges</w:t>
      </w:r>
      <w:r>
        <w:rPr>
          <w:spacing w:val="-1"/>
        </w:rPr>
        <w:t xml:space="preserve"> </w:t>
      </w:r>
      <w:r>
        <w:t>de</w:t>
      </w:r>
      <w:r>
        <w:rPr>
          <w:spacing w:val="-2"/>
        </w:rPr>
        <w:t xml:space="preserve"> </w:t>
      </w:r>
      <w:r>
        <w:t>la</w:t>
      </w:r>
      <w:r>
        <w:rPr>
          <w:spacing w:val="-1"/>
        </w:rPr>
        <w:t xml:space="preserve"> </w:t>
      </w:r>
      <w:r>
        <w:t>vie</w:t>
      </w:r>
      <w:r>
        <w:rPr>
          <w:spacing w:val="-2"/>
        </w:rPr>
        <w:t xml:space="preserve"> </w:t>
      </w:r>
      <w:r>
        <w:t>et</w:t>
      </w:r>
      <w:r>
        <w:rPr>
          <w:spacing w:val="-1"/>
        </w:rPr>
        <w:t xml:space="preserve"> </w:t>
      </w:r>
      <w:r>
        <w:t>engagements</w:t>
      </w:r>
      <w:r>
        <w:rPr>
          <w:spacing w:val="-1"/>
        </w:rPr>
        <w:t xml:space="preserve"> </w:t>
      </w:r>
      <w:r>
        <w:rPr>
          <w:spacing w:val="-2"/>
        </w:rPr>
        <w:t>sociaux</w:t>
      </w:r>
    </w:p>
    <w:p w14:paraId="318684FC" w14:textId="77777777" w:rsidR="007502FA" w:rsidRDefault="007502FA">
      <w:pPr>
        <w:pStyle w:val="Corpsdetexte"/>
        <w:ind w:left="0"/>
        <w:jc w:val="left"/>
        <w:rPr>
          <w:b/>
        </w:rPr>
      </w:pPr>
    </w:p>
    <w:p w14:paraId="10A87764" w14:textId="77777777" w:rsidR="007502FA" w:rsidRDefault="00C75120">
      <w:pPr>
        <w:pStyle w:val="Corpsdetexte"/>
        <w:ind w:left="876" w:right="519" w:firstLine="6"/>
      </w:pPr>
      <w:r>
        <w:t>Cet axe propose d’interroger les engagements sociaux dans l’avancée en âge, en mettant en lumière la diversité des rôles sociaux, des temporalités et des formes de participation qui l’accompagnent. Il s’agit de dépasser une approche homogénéisante ou défic</w:t>
      </w:r>
      <w:r>
        <w:t xml:space="preserve">itaire de la vieillesse pour analyser les expériences différenciées des personnes âgées (Caradec, 2004), inscrites dans des trajectoires sociales, économiques, professionnelles et familiales inégales et </w:t>
      </w:r>
      <w:r>
        <w:rPr>
          <w:spacing w:val="-2"/>
        </w:rPr>
        <w:t>plurielles.</w:t>
      </w:r>
    </w:p>
    <w:p w14:paraId="29F8E184" w14:textId="77777777" w:rsidR="007502FA" w:rsidRDefault="007502FA">
      <w:pPr>
        <w:pStyle w:val="Corpsdetexte"/>
        <w:spacing w:before="2"/>
        <w:ind w:left="0"/>
        <w:jc w:val="left"/>
      </w:pPr>
    </w:p>
    <w:p w14:paraId="4BF0428B" w14:textId="77777777" w:rsidR="007502FA" w:rsidRDefault="00C75120">
      <w:pPr>
        <w:pStyle w:val="Corpsdetexte"/>
        <w:ind w:left="876" w:right="519" w:firstLine="6"/>
      </w:pPr>
      <w:r>
        <w:t>Dans</w:t>
      </w:r>
      <w:r>
        <w:rPr>
          <w:spacing w:val="-8"/>
        </w:rPr>
        <w:t xml:space="preserve"> </w:t>
      </w:r>
      <w:r>
        <w:t>cette</w:t>
      </w:r>
      <w:r>
        <w:rPr>
          <w:spacing w:val="-8"/>
        </w:rPr>
        <w:t xml:space="preserve"> </w:t>
      </w:r>
      <w:r>
        <w:t>perspective,</w:t>
      </w:r>
      <w:r>
        <w:rPr>
          <w:spacing w:val="-8"/>
        </w:rPr>
        <w:t xml:space="preserve"> </w:t>
      </w:r>
      <w:r>
        <w:t>les</w:t>
      </w:r>
      <w:r>
        <w:rPr>
          <w:spacing w:val="-8"/>
        </w:rPr>
        <w:t xml:space="preserve"> </w:t>
      </w:r>
      <w:r>
        <w:t>engagements</w:t>
      </w:r>
      <w:r>
        <w:rPr>
          <w:spacing w:val="-8"/>
        </w:rPr>
        <w:t xml:space="preserve"> </w:t>
      </w:r>
      <w:r>
        <w:t>sociaux</w:t>
      </w:r>
      <w:r>
        <w:rPr>
          <w:spacing w:val="-8"/>
        </w:rPr>
        <w:t xml:space="preserve"> </w:t>
      </w:r>
      <w:r>
        <w:t>dans</w:t>
      </w:r>
      <w:r>
        <w:rPr>
          <w:spacing w:val="-8"/>
        </w:rPr>
        <w:t xml:space="preserve"> </w:t>
      </w:r>
      <w:r>
        <w:t>l’avancée</w:t>
      </w:r>
      <w:r>
        <w:rPr>
          <w:spacing w:val="-8"/>
        </w:rPr>
        <w:t xml:space="preserve"> </w:t>
      </w:r>
      <w:r>
        <w:t>en</w:t>
      </w:r>
      <w:r>
        <w:rPr>
          <w:spacing w:val="-8"/>
        </w:rPr>
        <w:t xml:space="preserve"> </w:t>
      </w:r>
      <w:r>
        <w:t>âge</w:t>
      </w:r>
      <w:r>
        <w:rPr>
          <w:spacing w:val="-8"/>
        </w:rPr>
        <w:t xml:space="preserve"> </w:t>
      </w:r>
      <w:r>
        <w:t>ne</w:t>
      </w:r>
      <w:r>
        <w:rPr>
          <w:spacing w:val="-8"/>
        </w:rPr>
        <w:t xml:space="preserve"> </w:t>
      </w:r>
      <w:r>
        <w:t>sauraient</w:t>
      </w:r>
      <w:r>
        <w:rPr>
          <w:spacing w:val="-8"/>
        </w:rPr>
        <w:t xml:space="preserve"> </w:t>
      </w:r>
      <w:r>
        <w:t>être</w:t>
      </w:r>
      <w:r>
        <w:rPr>
          <w:spacing w:val="-8"/>
        </w:rPr>
        <w:t xml:space="preserve"> </w:t>
      </w:r>
      <w:r>
        <w:t>pensés à</w:t>
      </w:r>
      <w:r>
        <w:rPr>
          <w:spacing w:val="-15"/>
        </w:rPr>
        <w:t xml:space="preserve"> </w:t>
      </w:r>
      <w:r>
        <w:t>distance</w:t>
      </w:r>
      <w:r>
        <w:rPr>
          <w:spacing w:val="-15"/>
        </w:rPr>
        <w:t xml:space="preserve"> </w:t>
      </w:r>
      <w:r>
        <w:t>des</w:t>
      </w:r>
      <w:r>
        <w:rPr>
          <w:spacing w:val="-15"/>
        </w:rPr>
        <w:t xml:space="preserve"> </w:t>
      </w:r>
      <w:r>
        <w:t>enjeux</w:t>
      </w:r>
      <w:r>
        <w:rPr>
          <w:spacing w:val="-15"/>
        </w:rPr>
        <w:t xml:space="preserve"> </w:t>
      </w:r>
      <w:r>
        <w:t>de</w:t>
      </w:r>
      <w:r>
        <w:rPr>
          <w:spacing w:val="-15"/>
        </w:rPr>
        <w:t xml:space="preserve"> </w:t>
      </w:r>
      <w:r>
        <w:rPr>
          <w:i/>
        </w:rPr>
        <w:t>care</w:t>
      </w:r>
      <w:r>
        <w:t>.</w:t>
      </w:r>
      <w:r>
        <w:rPr>
          <w:spacing w:val="-15"/>
        </w:rPr>
        <w:t xml:space="preserve"> </w:t>
      </w:r>
      <w:r>
        <w:t>La</w:t>
      </w:r>
      <w:r>
        <w:rPr>
          <w:spacing w:val="-15"/>
        </w:rPr>
        <w:t xml:space="preserve"> </w:t>
      </w:r>
      <w:r>
        <w:t>vieillesse</w:t>
      </w:r>
      <w:r>
        <w:rPr>
          <w:spacing w:val="-15"/>
        </w:rPr>
        <w:t xml:space="preserve"> </w:t>
      </w:r>
      <w:r>
        <w:t>peut</w:t>
      </w:r>
      <w:r>
        <w:rPr>
          <w:spacing w:val="-15"/>
        </w:rPr>
        <w:t xml:space="preserve"> </w:t>
      </w:r>
      <w:r>
        <w:t>certes</w:t>
      </w:r>
      <w:r>
        <w:rPr>
          <w:spacing w:val="-15"/>
        </w:rPr>
        <w:t xml:space="preserve"> </w:t>
      </w:r>
      <w:r>
        <w:t>correspondre</w:t>
      </w:r>
      <w:r>
        <w:rPr>
          <w:spacing w:val="-15"/>
        </w:rPr>
        <w:t xml:space="preserve"> </w:t>
      </w:r>
      <w:r>
        <w:t>à</w:t>
      </w:r>
      <w:r>
        <w:rPr>
          <w:spacing w:val="-15"/>
        </w:rPr>
        <w:t xml:space="preserve"> </w:t>
      </w:r>
      <w:r>
        <w:t>des</w:t>
      </w:r>
      <w:r>
        <w:rPr>
          <w:spacing w:val="-15"/>
        </w:rPr>
        <w:t xml:space="preserve"> </w:t>
      </w:r>
      <w:r>
        <w:t>situations</w:t>
      </w:r>
      <w:r>
        <w:rPr>
          <w:spacing w:val="-15"/>
        </w:rPr>
        <w:t xml:space="preserve"> </w:t>
      </w:r>
      <w:r>
        <w:t>de</w:t>
      </w:r>
      <w:r>
        <w:rPr>
          <w:spacing w:val="-15"/>
        </w:rPr>
        <w:t xml:space="preserve"> </w:t>
      </w:r>
      <w:r>
        <w:t>réception de</w:t>
      </w:r>
      <w:r>
        <w:rPr>
          <w:spacing w:val="-6"/>
        </w:rPr>
        <w:t xml:space="preserve"> </w:t>
      </w:r>
      <w:r>
        <w:t>l’aide</w:t>
      </w:r>
      <w:r>
        <w:rPr>
          <w:spacing w:val="-6"/>
        </w:rPr>
        <w:t xml:space="preserve"> </w:t>
      </w:r>
      <w:r>
        <w:t>ou</w:t>
      </w:r>
      <w:r>
        <w:rPr>
          <w:spacing w:val="-6"/>
        </w:rPr>
        <w:t xml:space="preserve"> </w:t>
      </w:r>
      <w:r>
        <w:t>de</w:t>
      </w:r>
      <w:r>
        <w:rPr>
          <w:spacing w:val="-6"/>
        </w:rPr>
        <w:t xml:space="preserve"> </w:t>
      </w:r>
      <w:r>
        <w:t>perte</w:t>
      </w:r>
      <w:r>
        <w:rPr>
          <w:spacing w:val="-6"/>
        </w:rPr>
        <w:t xml:space="preserve"> </w:t>
      </w:r>
      <w:r>
        <w:t>d’autonomie,</w:t>
      </w:r>
      <w:r>
        <w:rPr>
          <w:spacing w:val="-6"/>
        </w:rPr>
        <w:t xml:space="preserve"> </w:t>
      </w:r>
      <w:r>
        <w:t>mais</w:t>
      </w:r>
      <w:r>
        <w:rPr>
          <w:spacing w:val="-6"/>
        </w:rPr>
        <w:t xml:space="preserve"> </w:t>
      </w:r>
      <w:r>
        <w:t>elle</w:t>
      </w:r>
      <w:r>
        <w:rPr>
          <w:spacing w:val="-6"/>
        </w:rPr>
        <w:t xml:space="preserve"> </w:t>
      </w:r>
      <w:r>
        <w:t>peut</w:t>
      </w:r>
      <w:r>
        <w:rPr>
          <w:spacing w:val="-6"/>
        </w:rPr>
        <w:t xml:space="preserve"> </w:t>
      </w:r>
      <w:r>
        <w:t>aussi</w:t>
      </w:r>
      <w:r>
        <w:rPr>
          <w:spacing w:val="-6"/>
        </w:rPr>
        <w:t xml:space="preserve"> </w:t>
      </w:r>
      <w:r>
        <w:t>donner</w:t>
      </w:r>
      <w:r>
        <w:rPr>
          <w:spacing w:val="-6"/>
        </w:rPr>
        <w:t xml:space="preserve"> </w:t>
      </w:r>
      <w:r>
        <w:t>lieu</w:t>
      </w:r>
      <w:r>
        <w:rPr>
          <w:spacing w:val="-6"/>
        </w:rPr>
        <w:t xml:space="preserve"> </w:t>
      </w:r>
      <w:r>
        <w:t>à</w:t>
      </w:r>
      <w:r>
        <w:rPr>
          <w:spacing w:val="-6"/>
        </w:rPr>
        <w:t xml:space="preserve"> </w:t>
      </w:r>
      <w:r>
        <w:t>des</w:t>
      </w:r>
      <w:r>
        <w:rPr>
          <w:spacing w:val="-6"/>
        </w:rPr>
        <w:t xml:space="preserve"> </w:t>
      </w:r>
      <w:r>
        <w:t>formes</w:t>
      </w:r>
      <w:r>
        <w:rPr>
          <w:spacing w:val="-6"/>
        </w:rPr>
        <w:t xml:space="preserve"> </w:t>
      </w:r>
      <w:r>
        <w:t>renouvelées</w:t>
      </w:r>
      <w:r>
        <w:rPr>
          <w:spacing w:val="-6"/>
        </w:rPr>
        <w:t xml:space="preserve"> </w:t>
      </w:r>
      <w:r>
        <w:t>de disponibilité</w:t>
      </w:r>
      <w:r>
        <w:rPr>
          <w:spacing w:val="-1"/>
        </w:rPr>
        <w:t xml:space="preserve"> </w:t>
      </w:r>
      <w:r>
        <w:t>pour</w:t>
      </w:r>
      <w:r>
        <w:rPr>
          <w:spacing w:val="-1"/>
        </w:rPr>
        <w:t xml:space="preserve"> </w:t>
      </w:r>
      <w:r>
        <w:t>autrui,</w:t>
      </w:r>
      <w:r>
        <w:rPr>
          <w:spacing w:val="-1"/>
        </w:rPr>
        <w:t xml:space="preserve"> </w:t>
      </w:r>
      <w:r>
        <w:t>de</w:t>
      </w:r>
      <w:r>
        <w:rPr>
          <w:spacing w:val="-1"/>
        </w:rPr>
        <w:t xml:space="preserve"> </w:t>
      </w:r>
      <w:r>
        <w:t>soutien</w:t>
      </w:r>
      <w:r>
        <w:rPr>
          <w:spacing w:val="-1"/>
        </w:rPr>
        <w:t xml:space="preserve"> </w:t>
      </w:r>
      <w:r>
        <w:t>familial,</w:t>
      </w:r>
      <w:r>
        <w:rPr>
          <w:spacing w:val="-1"/>
        </w:rPr>
        <w:t xml:space="preserve"> </w:t>
      </w:r>
      <w:r>
        <w:t>de</w:t>
      </w:r>
      <w:r>
        <w:rPr>
          <w:spacing w:val="-1"/>
        </w:rPr>
        <w:t xml:space="preserve"> </w:t>
      </w:r>
      <w:r>
        <w:t>participation</w:t>
      </w:r>
      <w:r>
        <w:rPr>
          <w:spacing w:val="-1"/>
        </w:rPr>
        <w:t xml:space="preserve"> </w:t>
      </w:r>
      <w:r>
        <w:t>associative</w:t>
      </w:r>
      <w:r>
        <w:rPr>
          <w:spacing w:val="-1"/>
        </w:rPr>
        <w:t xml:space="preserve"> </w:t>
      </w:r>
      <w:r>
        <w:t>ou</w:t>
      </w:r>
      <w:r>
        <w:rPr>
          <w:spacing w:val="-1"/>
        </w:rPr>
        <w:t xml:space="preserve"> </w:t>
      </w:r>
      <w:r>
        <w:t>de</w:t>
      </w:r>
      <w:r>
        <w:rPr>
          <w:spacing w:val="-1"/>
        </w:rPr>
        <w:t xml:space="preserve"> </w:t>
      </w:r>
      <w:r>
        <w:t>prise</w:t>
      </w:r>
      <w:r>
        <w:rPr>
          <w:spacing w:val="-2"/>
        </w:rPr>
        <w:t xml:space="preserve"> </w:t>
      </w:r>
      <w:r>
        <w:t>en</w:t>
      </w:r>
      <w:r>
        <w:rPr>
          <w:spacing w:val="-1"/>
        </w:rPr>
        <w:t xml:space="preserve"> </w:t>
      </w:r>
      <w:r>
        <w:t xml:space="preserve">charge de proches. Les personnes âgées peuvent ainsi être bénéficiaires de </w:t>
      </w:r>
      <w:r>
        <w:rPr>
          <w:i/>
        </w:rPr>
        <w:t xml:space="preserve">care </w:t>
      </w:r>
      <w:r>
        <w:t>autant que pourvoyeuses de soins, ce qui invite à interroger les fron</w:t>
      </w:r>
      <w:r>
        <w:t>tières entre vieillesse, dépendance, autonomie et engagement.</w:t>
      </w:r>
    </w:p>
    <w:p w14:paraId="5B35B42C" w14:textId="77777777" w:rsidR="007502FA" w:rsidRDefault="00C75120">
      <w:pPr>
        <w:pStyle w:val="Corpsdetexte"/>
        <w:spacing w:before="171"/>
        <w:ind w:left="876" w:right="519" w:firstLine="2"/>
      </w:pPr>
      <w:r>
        <w:t>Les communications pourront notamment explorer les définitions politiques et sociales de la vieillesse et leurs évolutions, en questionnant, par exemple, les référentiels du vieillissement actif</w:t>
      </w:r>
      <w:r>
        <w:t xml:space="preserve"> et du « bien vieillir », en interrogeant les normes d’engagement qu’ils véhiculent. Si ces cadres contribuent à redéfinir les rôles attendus des personnes âgées (bénévolat, participation citoyenne, soutien familial ou intergénérationnel notamment), ils co</w:t>
      </w:r>
      <w:r>
        <w:t>ntribuent aussi à produire de</w:t>
      </w:r>
      <w:r>
        <w:rPr>
          <w:spacing w:val="-5"/>
        </w:rPr>
        <w:t xml:space="preserve"> </w:t>
      </w:r>
      <w:r>
        <w:t>nouvelles</w:t>
      </w:r>
      <w:r>
        <w:rPr>
          <w:spacing w:val="-6"/>
        </w:rPr>
        <w:t xml:space="preserve"> </w:t>
      </w:r>
      <w:r>
        <w:t>injonctions</w:t>
      </w:r>
      <w:r>
        <w:rPr>
          <w:spacing w:val="-5"/>
        </w:rPr>
        <w:t xml:space="preserve"> </w:t>
      </w:r>
      <w:r>
        <w:t>à</w:t>
      </w:r>
      <w:r>
        <w:rPr>
          <w:spacing w:val="-5"/>
        </w:rPr>
        <w:t xml:space="preserve"> </w:t>
      </w:r>
      <w:r>
        <w:t>l’activité</w:t>
      </w:r>
      <w:r>
        <w:rPr>
          <w:spacing w:val="-5"/>
        </w:rPr>
        <w:t xml:space="preserve"> </w:t>
      </w:r>
      <w:r>
        <w:t>et</w:t>
      </w:r>
      <w:r>
        <w:rPr>
          <w:spacing w:val="-5"/>
        </w:rPr>
        <w:t xml:space="preserve"> </w:t>
      </w:r>
      <w:r>
        <w:t>à</w:t>
      </w:r>
      <w:r>
        <w:rPr>
          <w:spacing w:val="-5"/>
        </w:rPr>
        <w:t xml:space="preserve"> </w:t>
      </w:r>
      <w:r>
        <w:t>l’autonomie</w:t>
      </w:r>
      <w:r>
        <w:rPr>
          <w:spacing w:val="-6"/>
        </w:rPr>
        <w:t xml:space="preserve"> </w:t>
      </w:r>
      <w:r>
        <w:t>(</w:t>
      </w:r>
      <w:proofErr w:type="spellStart"/>
      <w:r>
        <w:t>Voléry</w:t>
      </w:r>
      <w:proofErr w:type="spellEnd"/>
      <w:r>
        <w:t>,</w:t>
      </w:r>
      <w:r>
        <w:rPr>
          <w:spacing w:val="-5"/>
        </w:rPr>
        <w:t xml:space="preserve"> </w:t>
      </w:r>
      <w:r>
        <w:t>2013).</w:t>
      </w:r>
      <w:r>
        <w:rPr>
          <w:spacing w:val="-5"/>
        </w:rPr>
        <w:t xml:space="preserve"> </w:t>
      </w:r>
      <w:r>
        <w:t>Ces</w:t>
      </w:r>
      <w:r>
        <w:rPr>
          <w:spacing w:val="-5"/>
        </w:rPr>
        <w:t xml:space="preserve"> </w:t>
      </w:r>
      <w:r>
        <w:t>normes</w:t>
      </w:r>
      <w:r>
        <w:rPr>
          <w:spacing w:val="-5"/>
        </w:rPr>
        <w:t xml:space="preserve"> </w:t>
      </w:r>
      <w:r>
        <w:t>peuvent</w:t>
      </w:r>
      <w:r>
        <w:rPr>
          <w:spacing w:val="-5"/>
        </w:rPr>
        <w:t xml:space="preserve"> </w:t>
      </w:r>
      <w:r>
        <w:t xml:space="preserve">alors entrer en tension avec les capacités effectives des individus, mais aussi avec les obligations familiales ou de </w:t>
      </w:r>
      <w:r>
        <w:rPr>
          <w:i/>
        </w:rPr>
        <w:t xml:space="preserve">care </w:t>
      </w:r>
      <w:r>
        <w:t>qui pèsent déjà sur certaines personnes âgées. Une attention particulière pourra ainsi être portée aux écarts entre ces prescriptions</w:t>
      </w:r>
      <w:r>
        <w:t xml:space="preserve"> et les pratiques effectives des individus, ainsi qu’aux inégalités sociales, genrées et territoriales qui traversent ces </w:t>
      </w:r>
      <w:r>
        <w:rPr>
          <w:spacing w:val="-2"/>
        </w:rPr>
        <w:t>engagements.</w:t>
      </w:r>
    </w:p>
    <w:p w14:paraId="364DE87B" w14:textId="77777777" w:rsidR="007502FA" w:rsidRDefault="00C75120">
      <w:pPr>
        <w:pStyle w:val="Corpsdetexte"/>
        <w:spacing w:before="175"/>
        <w:ind w:left="875" w:right="519" w:firstLine="2"/>
      </w:pPr>
      <w:r>
        <w:t>La transition vers la retraite constitue également un moment clé de recomposition des temps sociaux, marqué par la fin du</w:t>
      </w:r>
      <w:r>
        <w:t xml:space="preserve"> temps professionnel et la reconfiguration du temps libre. Cependant, loin d’être uniformément libéré, le temps de la retraite peut être contraint par des obligations de différentes natures, notamment familiales et de </w:t>
      </w:r>
      <w:r>
        <w:rPr>
          <w:i/>
        </w:rPr>
        <w:t>care</w:t>
      </w:r>
      <w:r>
        <w:t>, ou par des ressources économique</w:t>
      </w:r>
      <w:r>
        <w:t>s</w:t>
      </w:r>
      <w:r>
        <w:rPr>
          <w:spacing w:val="-9"/>
        </w:rPr>
        <w:t xml:space="preserve"> </w:t>
      </w:r>
      <w:r>
        <w:t>et</w:t>
      </w:r>
      <w:r>
        <w:rPr>
          <w:spacing w:val="-9"/>
        </w:rPr>
        <w:t xml:space="preserve"> </w:t>
      </w:r>
      <w:r>
        <w:t>de</w:t>
      </w:r>
      <w:r>
        <w:rPr>
          <w:spacing w:val="-9"/>
        </w:rPr>
        <w:t xml:space="preserve"> </w:t>
      </w:r>
      <w:r>
        <w:t>santé</w:t>
      </w:r>
      <w:r>
        <w:rPr>
          <w:spacing w:val="-9"/>
        </w:rPr>
        <w:t xml:space="preserve"> </w:t>
      </w:r>
      <w:r>
        <w:t>inégales.</w:t>
      </w:r>
      <w:r>
        <w:rPr>
          <w:spacing w:val="-9"/>
        </w:rPr>
        <w:t xml:space="preserve"> </w:t>
      </w:r>
      <w:r>
        <w:t>Les</w:t>
      </w:r>
      <w:r>
        <w:rPr>
          <w:spacing w:val="-9"/>
        </w:rPr>
        <w:t xml:space="preserve"> </w:t>
      </w:r>
      <w:r>
        <w:t>propositions</w:t>
      </w:r>
      <w:r>
        <w:rPr>
          <w:spacing w:val="-9"/>
        </w:rPr>
        <w:t xml:space="preserve"> </w:t>
      </w:r>
      <w:r>
        <w:t>pourront</w:t>
      </w:r>
      <w:r>
        <w:rPr>
          <w:spacing w:val="-9"/>
        </w:rPr>
        <w:t xml:space="preserve"> </w:t>
      </w:r>
      <w:r>
        <w:t>analyser</w:t>
      </w:r>
      <w:r>
        <w:rPr>
          <w:spacing w:val="-9"/>
        </w:rPr>
        <w:t xml:space="preserve"> </w:t>
      </w:r>
      <w:r>
        <w:t>les</w:t>
      </w:r>
      <w:r>
        <w:rPr>
          <w:spacing w:val="-9"/>
        </w:rPr>
        <w:t xml:space="preserve"> </w:t>
      </w:r>
      <w:r>
        <w:t>conditions</w:t>
      </w:r>
      <w:r>
        <w:rPr>
          <w:spacing w:val="-9"/>
        </w:rPr>
        <w:t xml:space="preserve"> </w:t>
      </w:r>
      <w:r>
        <w:t>sociales</w:t>
      </w:r>
      <w:r>
        <w:rPr>
          <w:spacing w:val="-9"/>
        </w:rPr>
        <w:t xml:space="preserve"> </w:t>
      </w:r>
      <w:r>
        <w:t>du passage à la retraite, les formes de préparation et d’anticipation de cette transition et les apprentissages</w:t>
      </w:r>
      <w:r>
        <w:rPr>
          <w:spacing w:val="-7"/>
        </w:rPr>
        <w:t xml:space="preserve"> </w:t>
      </w:r>
      <w:r>
        <w:t>temporels</w:t>
      </w:r>
      <w:r>
        <w:rPr>
          <w:spacing w:val="-7"/>
        </w:rPr>
        <w:t xml:space="preserve"> </w:t>
      </w:r>
      <w:r>
        <w:t>qu’elle</w:t>
      </w:r>
      <w:r>
        <w:rPr>
          <w:spacing w:val="-7"/>
        </w:rPr>
        <w:t xml:space="preserve"> </w:t>
      </w:r>
      <w:r>
        <w:t>implique,</w:t>
      </w:r>
      <w:r>
        <w:rPr>
          <w:spacing w:val="-7"/>
        </w:rPr>
        <w:t xml:space="preserve"> </w:t>
      </w:r>
      <w:r>
        <w:t>ainsi</w:t>
      </w:r>
      <w:r>
        <w:rPr>
          <w:spacing w:val="-7"/>
        </w:rPr>
        <w:t xml:space="preserve"> </w:t>
      </w:r>
      <w:r>
        <w:t>que</w:t>
      </w:r>
      <w:r>
        <w:rPr>
          <w:spacing w:val="-7"/>
        </w:rPr>
        <w:t xml:space="preserve"> </w:t>
      </w:r>
      <w:r>
        <w:t>les</w:t>
      </w:r>
      <w:r>
        <w:rPr>
          <w:spacing w:val="-7"/>
        </w:rPr>
        <w:t xml:space="preserve"> </w:t>
      </w:r>
      <w:r>
        <w:t>fortes</w:t>
      </w:r>
      <w:r>
        <w:rPr>
          <w:spacing w:val="-7"/>
        </w:rPr>
        <w:t xml:space="preserve"> </w:t>
      </w:r>
      <w:r>
        <w:t>inégalités</w:t>
      </w:r>
      <w:r>
        <w:rPr>
          <w:spacing w:val="-7"/>
        </w:rPr>
        <w:t xml:space="preserve"> </w:t>
      </w:r>
      <w:r>
        <w:t>q</w:t>
      </w:r>
      <w:r>
        <w:t>ui</w:t>
      </w:r>
      <w:r>
        <w:rPr>
          <w:spacing w:val="-7"/>
        </w:rPr>
        <w:t xml:space="preserve"> </w:t>
      </w:r>
      <w:r>
        <w:t>structurent</w:t>
      </w:r>
      <w:r>
        <w:rPr>
          <w:spacing w:val="-7"/>
        </w:rPr>
        <w:t xml:space="preserve"> </w:t>
      </w:r>
      <w:r>
        <w:t>l’accès au temps disponible et aux possibilités d’engagement.</w:t>
      </w:r>
    </w:p>
    <w:p w14:paraId="65DC911F" w14:textId="77777777" w:rsidR="007502FA" w:rsidRDefault="00C75120">
      <w:pPr>
        <w:pStyle w:val="Corpsdetexte"/>
        <w:spacing w:before="173"/>
        <w:ind w:left="874" w:right="519" w:firstLine="5"/>
      </w:pPr>
      <w:r>
        <w:t>Enfin,</w:t>
      </w:r>
      <w:r>
        <w:rPr>
          <w:spacing w:val="-7"/>
        </w:rPr>
        <w:t xml:space="preserve"> </w:t>
      </w:r>
      <w:r>
        <w:t>cet</w:t>
      </w:r>
      <w:r>
        <w:rPr>
          <w:spacing w:val="-7"/>
        </w:rPr>
        <w:t xml:space="preserve"> </w:t>
      </w:r>
      <w:r>
        <w:t>axe</w:t>
      </w:r>
      <w:r>
        <w:rPr>
          <w:spacing w:val="-7"/>
        </w:rPr>
        <w:t xml:space="preserve"> </w:t>
      </w:r>
      <w:r>
        <w:t>invite</w:t>
      </w:r>
      <w:r>
        <w:rPr>
          <w:spacing w:val="-7"/>
        </w:rPr>
        <w:t xml:space="preserve"> </w:t>
      </w:r>
      <w:r>
        <w:t>à</w:t>
      </w:r>
      <w:r>
        <w:rPr>
          <w:spacing w:val="-7"/>
        </w:rPr>
        <w:t xml:space="preserve"> </w:t>
      </w:r>
      <w:r>
        <w:t>questionner</w:t>
      </w:r>
      <w:r>
        <w:rPr>
          <w:spacing w:val="-7"/>
        </w:rPr>
        <w:t xml:space="preserve"> </w:t>
      </w:r>
      <w:r>
        <w:t>la</w:t>
      </w:r>
      <w:r>
        <w:rPr>
          <w:spacing w:val="-7"/>
        </w:rPr>
        <w:t xml:space="preserve"> </w:t>
      </w:r>
      <w:r>
        <w:t>place</w:t>
      </w:r>
      <w:r>
        <w:rPr>
          <w:spacing w:val="-7"/>
        </w:rPr>
        <w:t xml:space="preserve"> </w:t>
      </w:r>
      <w:r>
        <w:t>des</w:t>
      </w:r>
      <w:r>
        <w:rPr>
          <w:spacing w:val="-7"/>
        </w:rPr>
        <w:t xml:space="preserve"> </w:t>
      </w:r>
      <w:r>
        <w:t>liens</w:t>
      </w:r>
      <w:r>
        <w:rPr>
          <w:spacing w:val="-7"/>
        </w:rPr>
        <w:t xml:space="preserve"> </w:t>
      </w:r>
      <w:r>
        <w:t>intergénérationnels,</w:t>
      </w:r>
      <w:r>
        <w:rPr>
          <w:spacing w:val="-7"/>
        </w:rPr>
        <w:t xml:space="preserve"> </w:t>
      </w:r>
      <w:r>
        <w:t>en</w:t>
      </w:r>
      <w:r>
        <w:rPr>
          <w:spacing w:val="-7"/>
        </w:rPr>
        <w:t xml:space="preserve"> </w:t>
      </w:r>
      <w:r>
        <w:t>particulier</w:t>
      </w:r>
      <w:r>
        <w:rPr>
          <w:spacing w:val="-7"/>
        </w:rPr>
        <w:t xml:space="preserve"> </w:t>
      </w:r>
      <w:r>
        <w:t>à</w:t>
      </w:r>
      <w:r>
        <w:rPr>
          <w:spacing w:val="-7"/>
        </w:rPr>
        <w:t xml:space="preserve"> </w:t>
      </w:r>
      <w:r>
        <w:t>travers le sujet de la grand-parentalité (</w:t>
      </w:r>
      <w:proofErr w:type="spellStart"/>
      <w:r>
        <w:t>Kushtanina</w:t>
      </w:r>
      <w:proofErr w:type="spellEnd"/>
      <w:r>
        <w:t xml:space="preserve">, 2021), mais aussi à partir </w:t>
      </w:r>
      <w:r>
        <w:t>d’autres formes de solidarité familiale dans le grand âge. Une attention pourra notamment être portée aux personnes retraitées ou âgées qui prennent soin de parents très âgés, parfois nonagénaires ou centenaires. Ces situations de soutien et d’aide interro</w:t>
      </w:r>
      <w:r>
        <w:t>gent la continuité des obligations familiales au-delà des âges traditionnellement associés à la prise en charge. Elles peuvent également entrer en tension avec les modèles dominants du « bien vieillir » promus par les politiques publiques, et ouvrent la vo</w:t>
      </w:r>
      <w:r>
        <w:t>ie à une réflexion sur les marges de manœuvre dont disposent les personnes âgées pour définir leurs propres formes d’engagement et leurs temporalités de vie.</w:t>
      </w:r>
    </w:p>
    <w:p w14:paraId="59B83551" w14:textId="77777777" w:rsidR="007502FA" w:rsidRDefault="007502FA">
      <w:pPr>
        <w:pStyle w:val="Corpsdetexte"/>
        <w:sectPr w:rsidR="007502FA">
          <w:pgSz w:w="11900" w:h="16820"/>
          <w:pgMar w:top="1340" w:right="850" w:bottom="1220" w:left="566" w:header="0" w:footer="993" w:gutter="0"/>
          <w:cols w:space="720"/>
        </w:sectPr>
      </w:pPr>
    </w:p>
    <w:p w14:paraId="0AE24337" w14:textId="77777777" w:rsidR="007502FA" w:rsidRDefault="00C75120">
      <w:pPr>
        <w:pStyle w:val="Titre2"/>
        <w:numPr>
          <w:ilvl w:val="0"/>
          <w:numId w:val="1"/>
        </w:numPr>
        <w:tabs>
          <w:tab w:val="left" w:pos="1888"/>
          <w:tab w:val="left" w:pos="1956"/>
        </w:tabs>
        <w:spacing w:before="65" w:line="237" w:lineRule="auto"/>
        <w:ind w:left="1956" w:right="520" w:hanging="356"/>
      </w:pPr>
      <w:r>
        <w:t>Prise</w:t>
      </w:r>
      <w:r>
        <w:rPr>
          <w:spacing w:val="40"/>
        </w:rPr>
        <w:t xml:space="preserve"> </w:t>
      </w:r>
      <w:r>
        <w:t>en</w:t>
      </w:r>
      <w:r>
        <w:rPr>
          <w:spacing w:val="40"/>
        </w:rPr>
        <w:t xml:space="preserve"> </w:t>
      </w:r>
      <w:r>
        <w:t>charge</w:t>
      </w:r>
      <w:r>
        <w:rPr>
          <w:spacing w:val="40"/>
        </w:rPr>
        <w:t xml:space="preserve"> </w:t>
      </w:r>
      <w:proofErr w:type="gramStart"/>
      <w:r>
        <w:t>du</w:t>
      </w:r>
      <w:r>
        <w:rPr>
          <w:spacing w:val="40"/>
        </w:rPr>
        <w:t xml:space="preserve"> </w:t>
      </w:r>
      <w:proofErr w:type="spellStart"/>
      <w:r>
        <w:rPr>
          <w:i/>
        </w:rPr>
        <w:t>care</w:t>
      </w:r>
      <w:proofErr w:type="spellEnd"/>
      <w:proofErr w:type="gramEnd"/>
      <w:r>
        <w:rPr>
          <w:i/>
          <w:spacing w:val="40"/>
        </w:rPr>
        <w:t xml:space="preserve"> </w:t>
      </w:r>
      <w:r>
        <w:t>:</w:t>
      </w:r>
      <w:r>
        <w:rPr>
          <w:spacing w:val="40"/>
        </w:rPr>
        <w:t xml:space="preserve"> </w:t>
      </w:r>
      <w:r>
        <w:t>parcours,</w:t>
      </w:r>
      <w:r>
        <w:rPr>
          <w:spacing w:val="40"/>
        </w:rPr>
        <w:t xml:space="preserve"> </w:t>
      </w:r>
      <w:r>
        <w:t>expériences</w:t>
      </w:r>
      <w:r>
        <w:rPr>
          <w:spacing w:val="40"/>
        </w:rPr>
        <w:t xml:space="preserve"> </w:t>
      </w:r>
      <w:r>
        <w:t>et</w:t>
      </w:r>
      <w:r>
        <w:rPr>
          <w:spacing w:val="40"/>
        </w:rPr>
        <w:t xml:space="preserve"> </w:t>
      </w:r>
      <w:r>
        <w:t>supports</w:t>
      </w:r>
      <w:r>
        <w:rPr>
          <w:spacing w:val="40"/>
        </w:rPr>
        <w:t xml:space="preserve"> </w:t>
      </w:r>
      <w:r>
        <w:t>au</w:t>
      </w:r>
      <w:r>
        <w:rPr>
          <w:spacing w:val="40"/>
        </w:rPr>
        <w:t xml:space="preserve"> </w:t>
      </w:r>
      <w:r>
        <w:t>prisme</w:t>
      </w:r>
      <w:r>
        <w:rPr>
          <w:spacing w:val="40"/>
        </w:rPr>
        <w:t xml:space="preserve"> </w:t>
      </w:r>
      <w:r>
        <w:t>des variat</w:t>
      </w:r>
      <w:r>
        <w:t>ions sociales</w:t>
      </w:r>
    </w:p>
    <w:p w14:paraId="25393FD7" w14:textId="77777777" w:rsidR="007502FA" w:rsidRDefault="00C75120">
      <w:pPr>
        <w:pStyle w:val="Corpsdetexte"/>
        <w:spacing w:before="219"/>
        <w:ind w:left="874" w:right="519" w:firstLine="9"/>
      </w:pPr>
      <w:r>
        <w:t xml:space="preserve">Ce deuxième axe entend aborder la vieillesse et le vieillissement à partir de la proche </w:t>
      </w:r>
      <w:proofErr w:type="spellStart"/>
      <w:r>
        <w:t>aidance</w:t>
      </w:r>
      <w:proofErr w:type="spellEnd"/>
      <w:r>
        <w:t>, en</w:t>
      </w:r>
      <w:r>
        <w:rPr>
          <w:spacing w:val="-9"/>
        </w:rPr>
        <w:t xml:space="preserve"> </w:t>
      </w:r>
      <w:r>
        <w:t>s’intéressant</w:t>
      </w:r>
      <w:r>
        <w:rPr>
          <w:spacing w:val="-9"/>
        </w:rPr>
        <w:t xml:space="preserve"> </w:t>
      </w:r>
      <w:r>
        <w:t>aux</w:t>
      </w:r>
      <w:r>
        <w:rPr>
          <w:spacing w:val="-9"/>
        </w:rPr>
        <w:t xml:space="preserve"> </w:t>
      </w:r>
      <w:r>
        <w:t>parcours,</w:t>
      </w:r>
      <w:r>
        <w:rPr>
          <w:spacing w:val="-9"/>
        </w:rPr>
        <w:t xml:space="preserve"> </w:t>
      </w:r>
      <w:r>
        <w:t>pratiques,</w:t>
      </w:r>
      <w:r>
        <w:rPr>
          <w:spacing w:val="-9"/>
        </w:rPr>
        <w:t xml:space="preserve"> </w:t>
      </w:r>
      <w:r>
        <w:t>expériences</w:t>
      </w:r>
      <w:r>
        <w:rPr>
          <w:spacing w:val="-9"/>
        </w:rPr>
        <w:t xml:space="preserve"> </w:t>
      </w:r>
      <w:r>
        <w:t>et</w:t>
      </w:r>
      <w:r>
        <w:rPr>
          <w:spacing w:val="-9"/>
        </w:rPr>
        <w:t xml:space="preserve"> </w:t>
      </w:r>
      <w:r>
        <w:t>ressources</w:t>
      </w:r>
      <w:r>
        <w:rPr>
          <w:spacing w:val="-9"/>
        </w:rPr>
        <w:t xml:space="preserve"> </w:t>
      </w:r>
      <w:r>
        <w:t>des</w:t>
      </w:r>
      <w:r>
        <w:rPr>
          <w:spacing w:val="-9"/>
        </w:rPr>
        <w:t xml:space="preserve"> </w:t>
      </w:r>
      <w:r>
        <w:t>personnes</w:t>
      </w:r>
      <w:r>
        <w:rPr>
          <w:spacing w:val="-9"/>
        </w:rPr>
        <w:t xml:space="preserve"> </w:t>
      </w:r>
      <w:r>
        <w:t>aidantes,</w:t>
      </w:r>
      <w:r>
        <w:rPr>
          <w:spacing w:val="-9"/>
        </w:rPr>
        <w:t xml:space="preserve"> </w:t>
      </w:r>
      <w:r>
        <w:t>et</w:t>
      </w:r>
      <w:r>
        <w:rPr>
          <w:spacing w:val="-9"/>
        </w:rPr>
        <w:t xml:space="preserve"> </w:t>
      </w:r>
      <w:r>
        <w:t>en essayant de rendre compte des variations (de ge</w:t>
      </w:r>
      <w:r>
        <w:t xml:space="preserve">nre, de classe, d’âge, </w:t>
      </w:r>
      <w:proofErr w:type="spellStart"/>
      <w:r>
        <w:t>ethnoraciales</w:t>
      </w:r>
      <w:proofErr w:type="spellEnd"/>
      <w:r>
        <w:t xml:space="preserve">) qui les caractérisent. Il s’agit ainsi de rompre avec une vision unique et uniforme du </w:t>
      </w:r>
      <w:r>
        <w:rPr>
          <w:i/>
        </w:rPr>
        <w:t>care</w:t>
      </w:r>
      <w:r>
        <w:t>, opposant, entre</w:t>
      </w:r>
      <w:r>
        <w:rPr>
          <w:spacing w:val="-7"/>
        </w:rPr>
        <w:t xml:space="preserve"> </w:t>
      </w:r>
      <w:r>
        <w:t>autres,</w:t>
      </w:r>
      <w:r>
        <w:rPr>
          <w:spacing w:val="-7"/>
        </w:rPr>
        <w:t xml:space="preserve"> </w:t>
      </w:r>
      <w:proofErr w:type="spellStart"/>
      <w:r>
        <w:t>aidant·es</w:t>
      </w:r>
      <w:proofErr w:type="spellEnd"/>
      <w:r>
        <w:rPr>
          <w:spacing w:val="-7"/>
        </w:rPr>
        <w:t xml:space="preserve"> </w:t>
      </w:r>
      <w:r>
        <w:t>«</w:t>
      </w:r>
      <w:r>
        <w:rPr>
          <w:spacing w:val="-7"/>
        </w:rPr>
        <w:t xml:space="preserve"> </w:t>
      </w:r>
      <w:r>
        <w:t>actifs</w:t>
      </w:r>
      <w:r>
        <w:rPr>
          <w:spacing w:val="-7"/>
        </w:rPr>
        <w:t xml:space="preserve"> </w:t>
      </w:r>
      <w:r>
        <w:t>»</w:t>
      </w:r>
      <w:r>
        <w:rPr>
          <w:spacing w:val="-7"/>
        </w:rPr>
        <w:t xml:space="preserve"> </w:t>
      </w:r>
      <w:r>
        <w:t>et</w:t>
      </w:r>
      <w:r>
        <w:rPr>
          <w:spacing w:val="-7"/>
        </w:rPr>
        <w:t xml:space="preserve"> </w:t>
      </w:r>
      <w:r>
        <w:t>personnes</w:t>
      </w:r>
      <w:r>
        <w:rPr>
          <w:spacing w:val="-7"/>
        </w:rPr>
        <w:t xml:space="preserve"> </w:t>
      </w:r>
      <w:r>
        <w:t>âgées</w:t>
      </w:r>
      <w:r>
        <w:rPr>
          <w:spacing w:val="-7"/>
        </w:rPr>
        <w:t xml:space="preserve"> </w:t>
      </w:r>
      <w:r>
        <w:t>«</w:t>
      </w:r>
      <w:r>
        <w:rPr>
          <w:spacing w:val="-7"/>
        </w:rPr>
        <w:t xml:space="preserve"> </w:t>
      </w:r>
      <w:r>
        <w:t>aidées</w:t>
      </w:r>
      <w:r>
        <w:rPr>
          <w:spacing w:val="-7"/>
        </w:rPr>
        <w:t xml:space="preserve"> </w:t>
      </w:r>
      <w:r>
        <w:t>»,</w:t>
      </w:r>
      <w:r>
        <w:rPr>
          <w:spacing w:val="-7"/>
        </w:rPr>
        <w:t xml:space="preserve"> </w:t>
      </w:r>
      <w:r>
        <w:t>pour</w:t>
      </w:r>
      <w:r>
        <w:rPr>
          <w:spacing w:val="-7"/>
        </w:rPr>
        <w:t xml:space="preserve"> </w:t>
      </w:r>
      <w:r>
        <w:t>analyser</w:t>
      </w:r>
      <w:r>
        <w:rPr>
          <w:spacing w:val="-7"/>
        </w:rPr>
        <w:t xml:space="preserve"> </w:t>
      </w:r>
      <w:r>
        <w:t>des</w:t>
      </w:r>
      <w:r>
        <w:rPr>
          <w:spacing w:val="-7"/>
        </w:rPr>
        <w:t xml:space="preserve"> </w:t>
      </w:r>
      <w:r>
        <w:t xml:space="preserve">configurations où </w:t>
      </w:r>
      <w:r>
        <w:t xml:space="preserve">vieillesse et </w:t>
      </w:r>
      <w:proofErr w:type="spellStart"/>
      <w:r>
        <w:t>aidance</w:t>
      </w:r>
      <w:proofErr w:type="spellEnd"/>
      <w:r>
        <w:t xml:space="preserve"> peuvent se superposer.</w:t>
      </w:r>
    </w:p>
    <w:p w14:paraId="2052F10D" w14:textId="77777777" w:rsidR="007502FA" w:rsidRDefault="00C75120">
      <w:pPr>
        <w:pStyle w:val="Corpsdetexte"/>
        <w:spacing w:before="173"/>
        <w:ind w:left="874" w:right="519" w:firstLine="5"/>
      </w:pPr>
      <w:r>
        <w:t>Les communications pourront d’abord interroger les logiques d’engagement dans l’</w:t>
      </w:r>
      <w:proofErr w:type="spellStart"/>
      <w:r>
        <w:t>aidance</w:t>
      </w:r>
      <w:proofErr w:type="spellEnd"/>
      <w:r>
        <w:t>. Dans</w:t>
      </w:r>
      <w:r>
        <w:rPr>
          <w:spacing w:val="-15"/>
        </w:rPr>
        <w:t xml:space="preserve"> </w:t>
      </w:r>
      <w:r>
        <w:t>cette</w:t>
      </w:r>
      <w:r>
        <w:rPr>
          <w:spacing w:val="-15"/>
        </w:rPr>
        <w:t xml:space="preserve"> </w:t>
      </w:r>
      <w:r>
        <w:t>lignée,</w:t>
      </w:r>
      <w:r>
        <w:rPr>
          <w:spacing w:val="-15"/>
        </w:rPr>
        <w:t xml:space="preserve"> </w:t>
      </w:r>
      <w:r>
        <w:t>l’étude</w:t>
      </w:r>
      <w:r>
        <w:rPr>
          <w:spacing w:val="-15"/>
        </w:rPr>
        <w:t xml:space="preserve"> </w:t>
      </w:r>
      <w:r>
        <w:t>sous</w:t>
      </w:r>
      <w:r>
        <w:rPr>
          <w:spacing w:val="-15"/>
        </w:rPr>
        <w:t xml:space="preserve"> </w:t>
      </w:r>
      <w:r>
        <w:t>un</w:t>
      </w:r>
      <w:r>
        <w:rPr>
          <w:spacing w:val="-15"/>
        </w:rPr>
        <w:t xml:space="preserve"> </w:t>
      </w:r>
      <w:r>
        <w:t>angle</w:t>
      </w:r>
      <w:r>
        <w:rPr>
          <w:spacing w:val="-15"/>
        </w:rPr>
        <w:t xml:space="preserve"> </w:t>
      </w:r>
      <w:r>
        <w:t>nouveau</w:t>
      </w:r>
      <w:r>
        <w:rPr>
          <w:spacing w:val="-15"/>
        </w:rPr>
        <w:t xml:space="preserve"> </w:t>
      </w:r>
      <w:r>
        <w:t>des</w:t>
      </w:r>
      <w:r>
        <w:rPr>
          <w:spacing w:val="-15"/>
        </w:rPr>
        <w:t xml:space="preserve"> </w:t>
      </w:r>
      <w:r>
        <w:t>mécanismes</w:t>
      </w:r>
      <w:r>
        <w:rPr>
          <w:spacing w:val="-15"/>
        </w:rPr>
        <w:t xml:space="preserve"> </w:t>
      </w:r>
      <w:r>
        <w:t>sociaux</w:t>
      </w:r>
      <w:r>
        <w:rPr>
          <w:spacing w:val="-15"/>
        </w:rPr>
        <w:t xml:space="preserve"> </w:t>
      </w:r>
      <w:r>
        <w:t>et</w:t>
      </w:r>
      <w:r>
        <w:rPr>
          <w:spacing w:val="-15"/>
        </w:rPr>
        <w:t xml:space="preserve"> </w:t>
      </w:r>
      <w:r>
        <w:t>familiaux</w:t>
      </w:r>
      <w:r>
        <w:rPr>
          <w:spacing w:val="-15"/>
        </w:rPr>
        <w:t xml:space="preserve"> </w:t>
      </w:r>
      <w:r>
        <w:t>à</w:t>
      </w:r>
      <w:r>
        <w:rPr>
          <w:spacing w:val="-15"/>
        </w:rPr>
        <w:t xml:space="preserve"> </w:t>
      </w:r>
      <w:r>
        <w:t>l’œuvre dans l’investissement en ta</w:t>
      </w:r>
      <w:r>
        <w:t xml:space="preserve">nt que proche </w:t>
      </w:r>
      <w:proofErr w:type="spellStart"/>
      <w:r>
        <w:t>aidant·e</w:t>
      </w:r>
      <w:proofErr w:type="spellEnd"/>
      <w:r>
        <w:t xml:space="preserve"> sera la bienvenue. De même, les réflexions pourront</w:t>
      </w:r>
      <w:r>
        <w:rPr>
          <w:spacing w:val="-1"/>
        </w:rPr>
        <w:t xml:space="preserve"> </w:t>
      </w:r>
      <w:r>
        <w:t>porter</w:t>
      </w:r>
      <w:r>
        <w:rPr>
          <w:spacing w:val="-1"/>
        </w:rPr>
        <w:t xml:space="preserve"> </w:t>
      </w:r>
      <w:r>
        <w:t>sur</w:t>
      </w:r>
      <w:r>
        <w:rPr>
          <w:spacing w:val="-1"/>
        </w:rPr>
        <w:t xml:space="preserve"> </w:t>
      </w:r>
      <w:r>
        <w:t>les</w:t>
      </w:r>
      <w:r>
        <w:rPr>
          <w:spacing w:val="-1"/>
        </w:rPr>
        <w:t xml:space="preserve"> </w:t>
      </w:r>
      <w:r>
        <w:t>ressorts</w:t>
      </w:r>
      <w:r>
        <w:rPr>
          <w:spacing w:val="-1"/>
        </w:rPr>
        <w:t xml:space="preserve"> </w:t>
      </w:r>
      <w:r>
        <w:t>de</w:t>
      </w:r>
      <w:r>
        <w:rPr>
          <w:spacing w:val="-1"/>
        </w:rPr>
        <w:t xml:space="preserve"> </w:t>
      </w:r>
      <w:r>
        <w:t>l’implication</w:t>
      </w:r>
      <w:r>
        <w:rPr>
          <w:spacing w:val="-1"/>
        </w:rPr>
        <w:t xml:space="preserve"> </w:t>
      </w:r>
      <w:r>
        <w:t>dans</w:t>
      </w:r>
      <w:r>
        <w:rPr>
          <w:spacing w:val="-1"/>
        </w:rPr>
        <w:t xml:space="preserve"> </w:t>
      </w:r>
      <w:r>
        <w:t>les</w:t>
      </w:r>
      <w:r>
        <w:rPr>
          <w:spacing w:val="-1"/>
        </w:rPr>
        <w:t xml:space="preserve"> </w:t>
      </w:r>
      <w:r>
        <w:t>soins</w:t>
      </w:r>
      <w:r>
        <w:rPr>
          <w:spacing w:val="-1"/>
        </w:rPr>
        <w:t xml:space="preserve"> </w:t>
      </w:r>
      <w:r>
        <w:t>d’</w:t>
      </w:r>
      <w:proofErr w:type="spellStart"/>
      <w:r>
        <w:t>un·e</w:t>
      </w:r>
      <w:proofErr w:type="spellEnd"/>
      <w:r>
        <w:rPr>
          <w:spacing w:val="-1"/>
        </w:rPr>
        <w:t xml:space="preserve"> </w:t>
      </w:r>
      <w:r>
        <w:t>proche</w:t>
      </w:r>
      <w:r>
        <w:rPr>
          <w:spacing w:val="-1"/>
        </w:rPr>
        <w:t xml:space="preserve"> </w:t>
      </w:r>
      <w:r>
        <w:t>par</w:t>
      </w:r>
      <w:r>
        <w:rPr>
          <w:spacing w:val="-1"/>
        </w:rPr>
        <w:t xml:space="preserve"> </w:t>
      </w:r>
      <w:r>
        <w:t>des</w:t>
      </w:r>
      <w:r>
        <w:rPr>
          <w:spacing w:val="-1"/>
        </w:rPr>
        <w:t xml:space="preserve"> </w:t>
      </w:r>
      <w:r>
        <w:t>personnes extérieures à la parenté (</w:t>
      </w:r>
      <w:proofErr w:type="spellStart"/>
      <w:r>
        <w:t>voisin·es</w:t>
      </w:r>
      <w:proofErr w:type="spellEnd"/>
      <w:r>
        <w:t xml:space="preserve"> et </w:t>
      </w:r>
      <w:proofErr w:type="spellStart"/>
      <w:r>
        <w:t>ami·es</w:t>
      </w:r>
      <w:proofErr w:type="spellEnd"/>
      <w:r>
        <w:t xml:space="preserve"> par exemple), en donnant ainsi à voir des figur</w:t>
      </w:r>
      <w:r>
        <w:t>es parfois anciennes, mais inégalement reconnues de l’</w:t>
      </w:r>
      <w:proofErr w:type="spellStart"/>
      <w:r>
        <w:t>aidance</w:t>
      </w:r>
      <w:proofErr w:type="spellEnd"/>
      <w:r>
        <w:t>. Si ces formes demeurent statistiquement moins fréquentes que l’aide apportée par les membres de la famille, elles n’en constituent pas moins un observatoire pertinent des transformations contem</w:t>
      </w:r>
      <w:r>
        <w:t>poraines de la sphère</w:t>
      </w:r>
      <w:r>
        <w:rPr>
          <w:spacing w:val="-15"/>
        </w:rPr>
        <w:t xml:space="preserve"> </w:t>
      </w:r>
      <w:r>
        <w:t>familiale,</w:t>
      </w:r>
      <w:r>
        <w:rPr>
          <w:spacing w:val="-15"/>
        </w:rPr>
        <w:t xml:space="preserve"> </w:t>
      </w:r>
      <w:r>
        <w:t>des</w:t>
      </w:r>
      <w:r>
        <w:rPr>
          <w:spacing w:val="-15"/>
        </w:rPr>
        <w:t xml:space="preserve"> </w:t>
      </w:r>
      <w:r>
        <w:t>solidarités</w:t>
      </w:r>
      <w:r>
        <w:rPr>
          <w:spacing w:val="-15"/>
        </w:rPr>
        <w:t xml:space="preserve"> </w:t>
      </w:r>
      <w:r>
        <w:t>de</w:t>
      </w:r>
      <w:r>
        <w:rPr>
          <w:spacing w:val="-15"/>
        </w:rPr>
        <w:t xml:space="preserve"> </w:t>
      </w:r>
      <w:r>
        <w:t>proximité</w:t>
      </w:r>
      <w:r>
        <w:rPr>
          <w:spacing w:val="-15"/>
        </w:rPr>
        <w:t xml:space="preserve"> </w:t>
      </w:r>
      <w:r>
        <w:t>et</w:t>
      </w:r>
      <w:r>
        <w:rPr>
          <w:spacing w:val="-15"/>
        </w:rPr>
        <w:t xml:space="preserve"> </w:t>
      </w:r>
      <w:r>
        <w:t>des</w:t>
      </w:r>
      <w:r>
        <w:rPr>
          <w:spacing w:val="-15"/>
        </w:rPr>
        <w:t xml:space="preserve"> </w:t>
      </w:r>
      <w:r>
        <w:t>frontières</w:t>
      </w:r>
      <w:r>
        <w:rPr>
          <w:spacing w:val="-15"/>
        </w:rPr>
        <w:t xml:space="preserve"> </w:t>
      </w:r>
      <w:r>
        <w:t>du</w:t>
      </w:r>
      <w:r>
        <w:rPr>
          <w:spacing w:val="-15"/>
        </w:rPr>
        <w:t xml:space="preserve"> </w:t>
      </w:r>
      <w:r>
        <w:rPr>
          <w:i/>
        </w:rPr>
        <w:t>care</w:t>
      </w:r>
      <w:r>
        <w:t>.</w:t>
      </w:r>
      <w:r>
        <w:rPr>
          <w:spacing w:val="-15"/>
        </w:rPr>
        <w:t xml:space="preserve"> </w:t>
      </w:r>
      <w:r>
        <w:t>Une</w:t>
      </w:r>
      <w:r>
        <w:rPr>
          <w:spacing w:val="-15"/>
        </w:rPr>
        <w:t xml:space="preserve"> </w:t>
      </w:r>
      <w:r>
        <w:t>attention</w:t>
      </w:r>
      <w:r>
        <w:rPr>
          <w:spacing w:val="-15"/>
        </w:rPr>
        <w:t xml:space="preserve"> </w:t>
      </w:r>
      <w:r>
        <w:t>particulière pourra</w:t>
      </w:r>
      <w:r>
        <w:rPr>
          <w:spacing w:val="-2"/>
        </w:rPr>
        <w:t xml:space="preserve"> </w:t>
      </w:r>
      <w:r>
        <w:t>aussi</w:t>
      </w:r>
      <w:r>
        <w:rPr>
          <w:spacing w:val="-2"/>
        </w:rPr>
        <w:t xml:space="preserve"> </w:t>
      </w:r>
      <w:r>
        <w:t>être</w:t>
      </w:r>
      <w:r>
        <w:rPr>
          <w:spacing w:val="-2"/>
        </w:rPr>
        <w:t xml:space="preserve"> </w:t>
      </w:r>
      <w:r>
        <w:t>portée</w:t>
      </w:r>
      <w:r>
        <w:rPr>
          <w:spacing w:val="-2"/>
        </w:rPr>
        <w:t xml:space="preserve"> </w:t>
      </w:r>
      <w:r>
        <w:t>aux</w:t>
      </w:r>
      <w:r>
        <w:rPr>
          <w:spacing w:val="-2"/>
        </w:rPr>
        <w:t xml:space="preserve"> </w:t>
      </w:r>
      <w:r>
        <w:t>situations</w:t>
      </w:r>
      <w:r>
        <w:rPr>
          <w:spacing w:val="-2"/>
        </w:rPr>
        <w:t xml:space="preserve"> </w:t>
      </w:r>
      <w:r>
        <w:t>dans</w:t>
      </w:r>
      <w:r>
        <w:rPr>
          <w:spacing w:val="-2"/>
        </w:rPr>
        <w:t xml:space="preserve"> </w:t>
      </w:r>
      <w:r>
        <w:t>lesquelles</w:t>
      </w:r>
      <w:r>
        <w:rPr>
          <w:spacing w:val="-2"/>
        </w:rPr>
        <w:t xml:space="preserve"> </w:t>
      </w:r>
      <w:r>
        <w:t>l’</w:t>
      </w:r>
      <w:proofErr w:type="spellStart"/>
      <w:r>
        <w:t>aidance</w:t>
      </w:r>
      <w:proofErr w:type="spellEnd"/>
      <w:r>
        <w:rPr>
          <w:spacing w:val="-2"/>
        </w:rPr>
        <w:t xml:space="preserve"> </w:t>
      </w:r>
      <w:r>
        <w:t>s’inscrit</w:t>
      </w:r>
      <w:r>
        <w:rPr>
          <w:spacing w:val="-2"/>
        </w:rPr>
        <w:t xml:space="preserve"> </w:t>
      </w:r>
      <w:r>
        <w:t>dans</w:t>
      </w:r>
      <w:r>
        <w:rPr>
          <w:spacing w:val="-2"/>
        </w:rPr>
        <w:t xml:space="preserve"> </w:t>
      </w:r>
      <w:r>
        <w:t>l’avancée</w:t>
      </w:r>
      <w:r>
        <w:rPr>
          <w:spacing w:val="-2"/>
        </w:rPr>
        <w:t xml:space="preserve"> </w:t>
      </w:r>
      <w:r>
        <w:t>en</w:t>
      </w:r>
      <w:r>
        <w:rPr>
          <w:spacing w:val="-2"/>
        </w:rPr>
        <w:t xml:space="preserve"> </w:t>
      </w:r>
      <w:r>
        <w:t xml:space="preserve">âge </w:t>
      </w:r>
      <w:proofErr w:type="spellStart"/>
      <w:r>
        <w:t>du·de</w:t>
      </w:r>
      <w:proofErr w:type="spellEnd"/>
      <w:r>
        <w:t xml:space="preserve"> la </w:t>
      </w:r>
      <w:proofErr w:type="spellStart"/>
      <w:r>
        <w:t>pourvoyeur·euse</w:t>
      </w:r>
      <w:proofErr w:type="spellEnd"/>
      <w:r>
        <w:t xml:space="preserve"> de soins, </w:t>
      </w:r>
      <w:r>
        <w:t xml:space="preserve">notamment lorsque celui-ci ou celle-ci est </w:t>
      </w:r>
      <w:proofErr w:type="spellStart"/>
      <w:r>
        <w:t>retraité·e</w:t>
      </w:r>
      <w:proofErr w:type="spellEnd"/>
      <w:r>
        <w:t xml:space="preserve"> et/ou </w:t>
      </w:r>
      <w:proofErr w:type="spellStart"/>
      <w:r>
        <w:t>confronté·e</w:t>
      </w:r>
      <w:proofErr w:type="spellEnd"/>
      <w:r>
        <w:t xml:space="preserve"> à ses propres fragilités. Cette orientation réflexive invite, plus largement, à questionner</w:t>
      </w:r>
      <w:r>
        <w:rPr>
          <w:spacing w:val="-12"/>
        </w:rPr>
        <w:t xml:space="preserve"> </w:t>
      </w:r>
      <w:r>
        <w:t>les</w:t>
      </w:r>
      <w:r>
        <w:rPr>
          <w:spacing w:val="-12"/>
        </w:rPr>
        <w:t xml:space="preserve"> </w:t>
      </w:r>
      <w:r>
        <w:t>processus</w:t>
      </w:r>
      <w:r>
        <w:rPr>
          <w:spacing w:val="-12"/>
        </w:rPr>
        <w:t xml:space="preserve"> </w:t>
      </w:r>
      <w:r>
        <w:t>de</w:t>
      </w:r>
      <w:r>
        <w:rPr>
          <w:spacing w:val="-12"/>
        </w:rPr>
        <w:t xml:space="preserve"> </w:t>
      </w:r>
      <w:r>
        <w:t>socialisation</w:t>
      </w:r>
      <w:r>
        <w:rPr>
          <w:spacing w:val="-12"/>
        </w:rPr>
        <w:t xml:space="preserve"> </w:t>
      </w:r>
      <w:r>
        <w:t>et</w:t>
      </w:r>
      <w:r>
        <w:rPr>
          <w:spacing w:val="-12"/>
        </w:rPr>
        <w:t xml:space="preserve"> </w:t>
      </w:r>
      <w:r>
        <w:t>d’apprentissage</w:t>
      </w:r>
      <w:r>
        <w:rPr>
          <w:spacing w:val="-12"/>
        </w:rPr>
        <w:t xml:space="preserve"> </w:t>
      </w:r>
      <w:r>
        <w:t>qui</w:t>
      </w:r>
      <w:r>
        <w:rPr>
          <w:spacing w:val="-12"/>
        </w:rPr>
        <w:t xml:space="preserve"> </w:t>
      </w:r>
      <w:r>
        <w:t>interviennent</w:t>
      </w:r>
      <w:r>
        <w:rPr>
          <w:spacing w:val="-12"/>
        </w:rPr>
        <w:t xml:space="preserve"> </w:t>
      </w:r>
      <w:r>
        <w:t>dans</w:t>
      </w:r>
      <w:r>
        <w:rPr>
          <w:spacing w:val="-12"/>
        </w:rPr>
        <w:t xml:space="preserve"> </w:t>
      </w:r>
      <w:r>
        <w:t>la</w:t>
      </w:r>
      <w:r>
        <w:rPr>
          <w:spacing w:val="-12"/>
        </w:rPr>
        <w:t xml:space="preserve"> </w:t>
      </w:r>
      <w:r>
        <w:t>«</w:t>
      </w:r>
      <w:r>
        <w:rPr>
          <w:spacing w:val="-12"/>
        </w:rPr>
        <w:t xml:space="preserve"> </w:t>
      </w:r>
      <w:r>
        <w:t>carrière d’</w:t>
      </w:r>
      <w:proofErr w:type="spellStart"/>
      <w:r>
        <w:t>aid</w:t>
      </w:r>
      <w:r>
        <w:t>ant·e</w:t>
      </w:r>
      <w:proofErr w:type="spellEnd"/>
      <w:r>
        <w:t xml:space="preserve"> » (Bihan-</w:t>
      </w:r>
      <w:proofErr w:type="spellStart"/>
      <w:r>
        <w:t>Youinou</w:t>
      </w:r>
      <w:proofErr w:type="spellEnd"/>
      <w:r>
        <w:t xml:space="preserve">, Martin, 2006 ; </w:t>
      </w:r>
      <w:proofErr w:type="spellStart"/>
      <w:r>
        <w:t>Campéon</w:t>
      </w:r>
      <w:proofErr w:type="spellEnd"/>
      <w:r>
        <w:t xml:space="preserve"> </w:t>
      </w:r>
      <w:r>
        <w:rPr>
          <w:i/>
        </w:rPr>
        <w:t>et al.</w:t>
      </w:r>
      <w:r>
        <w:t>, 2012), en contribuant ainsi à dénaturaliser les rôles et pratiques afférents.</w:t>
      </w:r>
    </w:p>
    <w:p w14:paraId="28F64050" w14:textId="77777777" w:rsidR="007502FA" w:rsidRDefault="00C75120">
      <w:pPr>
        <w:pStyle w:val="Corpsdetexte"/>
        <w:spacing w:before="171"/>
        <w:ind w:left="874" w:right="519" w:firstLine="5"/>
      </w:pPr>
      <w:r>
        <w:t>Outre</w:t>
      </w:r>
      <w:r>
        <w:rPr>
          <w:spacing w:val="-13"/>
        </w:rPr>
        <w:t xml:space="preserve"> </w:t>
      </w:r>
      <w:r>
        <w:t>une</w:t>
      </w:r>
      <w:r>
        <w:rPr>
          <w:spacing w:val="-13"/>
        </w:rPr>
        <w:t xml:space="preserve"> </w:t>
      </w:r>
      <w:r>
        <w:t>approche</w:t>
      </w:r>
      <w:r>
        <w:rPr>
          <w:spacing w:val="-13"/>
        </w:rPr>
        <w:t xml:space="preserve"> </w:t>
      </w:r>
      <w:r>
        <w:t>en</w:t>
      </w:r>
      <w:r>
        <w:rPr>
          <w:spacing w:val="-13"/>
        </w:rPr>
        <w:t xml:space="preserve"> </w:t>
      </w:r>
      <w:r>
        <w:t>termes</w:t>
      </w:r>
      <w:r>
        <w:rPr>
          <w:spacing w:val="-13"/>
        </w:rPr>
        <w:t xml:space="preserve"> </w:t>
      </w:r>
      <w:r>
        <w:t>de</w:t>
      </w:r>
      <w:r>
        <w:rPr>
          <w:spacing w:val="-13"/>
        </w:rPr>
        <w:t xml:space="preserve"> </w:t>
      </w:r>
      <w:r>
        <w:t>parcours,</w:t>
      </w:r>
      <w:r>
        <w:rPr>
          <w:spacing w:val="-13"/>
        </w:rPr>
        <w:t xml:space="preserve"> </w:t>
      </w:r>
      <w:r>
        <w:t>l’engagement</w:t>
      </w:r>
      <w:r>
        <w:rPr>
          <w:spacing w:val="-13"/>
        </w:rPr>
        <w:t xml:space="preserve"> </w:t>
      </w:r>
      <w:r>
        <w:t>dans</w:t>
      </w:r>
      <w:r>
        <w:rPr>
          <w:spacing w:val="-13"/>
        </w:rPr>
        <w:t xml:space="preserve"> </w:t>
      </w:r>
      <w:r>
        <w:t>les</w:t>
      </w:r>
      <w:r>
        <w:rPr>
          <w:spacing w:val="-13"/>
        </w:rPr>
        <w:t xml:space="preserve"> </w:t>
      </w:r>
      <w:r>
        <w:t>soins</w:t>
      </w:r>
      <w:r>
        <w:rPr>
          <w:spacing w:val="-13"/>
        </w:rPr>
        <w:t xml:space="preserve"> </w:t>
      </w:r>
      <w:r>
        <w:t>informels</w:t>
      </w:r>
      <w:r>
        <w:rPr>
          <w:spacing w:val="-13"/>
        </w:rPr>
        <w:t xml:space="preserve"> </w:t>
      </w:r>
      <w:r>
        <w:t>peut</w:t>
      </w:r>
      <w:r>
        <w:rPr>
          <w:spacing w:val="-13"/>
        </w:rPr>
        <w:t xml:space="preserve"> </w:t>
      </w:r>
      <w:r>
        <w:t>être</w:t>
      </w:r>
      <w:r>
        <w:rPr>
          <w:spacing w:val="-13"/>
        </w:rPr>
        <w:t xml:space="preserve"> </w:t>
      </w:r>
      <w:r>
        <w:t>saisi dans ses dimensions pratiqu</w:t>
      </w:r>
      <w:r>
        <w:t xml:space="preserve">es et expérientielles. Si des difficultés communes peuvent être vécues par les individus qui articulent emploi et </w:t>
      </w:r>
      <w:r>
        <w:rPr>
          <w:i/>
        </w:rPr>
        <w:t xml:space="preserve">care </w:t>
      </w:r>
      <w:r>
        <w:t>familial (manque de temps pour soi, fatigue, etc.) (</w:t>
      </w:r>
      <w:proofErr w:type="spellStart"/>
      <w:r>
        <w:t>Campéon</w:t>
      </w:r>
      <w:proofErr w:type="spellEnd"/>
      <w:r>
        <w:t>, Le Bihan-</w:t>
      </w:r>
      <w:proofErr w:type="spellStart"/>
      <w:r>
        <w:t>Youinou</w:t>
      </w:r>
      <w:proofErr w:type="spellEnd"/>
      <w:r>
        <w:t>, 2013), des expériences contrastées (selon la proximité géo</w:t>
      </w:r>
      <w:r>
        <w:t xml:space="preserve">graphique et/ou relationnelle, l’état de santé, entre autres) sont tout de même observables. Les propositions pourront prolonger ces réflexions en interrogeant les variations des vécus des proches </w:t>
      </w:r>
      <w:proofErr w:type="spellStart"/>
      <w:r>
        <w:t>aidant·es</w:t>
      </w:r>
      <w:proofErr w:type="spellEnd"/>
      <w:r>
        <w:t xml:space="preserve"> à partir de leurs différents cas de figure : jeun</w:t>
      </w:r>
      <w:r>
        <w:t xml:space="preserve">es </w:t>
      </w:r>
      <w:proofErr w:type="spellStart"/>
      <w:r>
        <w:t>aidant·es</w:t>
      </w:r>
      <w:proofErr w:type="spellEnd"/>
      <w:r>
        <w:t xml:space="preserve">, </w:t>
      </w:r>
      <w:proofErr w:type="spellStart"/>
      <w:r>
        <w:t>aidant·es</w:t>
      </w:r>
      <w:proofErr w:type="spellEnd"/>
      <w:r>
        <w:t xml:space="preserve"> en emploi, </w:t>
      </w:r>
      <w:proofErr w:type="spellStart"/>
      <w:r>
        <w:t>retraité·es</w:t>
      </w:r>
      <w:proofErr w:type="spellEnd"/>
      <w:r>
        <w:t xml:space="preserve"> </w:t>
      </w:r>
      <w:proofErr w:type="spellStart"/>
      <w:r>
        <w:t>aidant·es</w:t>
      </w:r>
      <w:proofErr w:type="spellEnd"/>
      <w:r>
        <w:t xml:space="preserve">, etc. Dans cette lignée, l’exploration des variations sociales du rapport au rôle et au temps de </w:t>
      </w:r>
      <w:r>
        <w:rPr>
          <w:i/>
        </w:rPr>
        <w:t xml:space="preserve">care </w:t>
      </w:r>
      <w:r>
        <w:t>sera appréciée : variations selon le genre, la classe sociale, l’âge, la position dans la parenté</w:t>
      </w:r>
      <w:r>
        <w:t xml:space="preserve">, la trajectoire professionnelle, l’origine migratoire ou les formes de racialisation. Les communications pourront notamment interroger les inégalités d’emploi du temps parmi </w:t>
      </w:r>
      <w:proofErr w:type="gramStart"/>
      <w:r>
        <w:t xml:space="preserve">les </w:t>
      </w:r>
      <w:proofErr w:type="spellStart"/>
      <w:r>
        <w:t>aidant</w:t>
      </w:r>
      <w:proofErr w:type="gramEnd"/>
      <w:r>
        <w:t>·es</w:t>
      </w:r>
      <w:proofErr w:type="spellEnd"/>
      <w:r>
        <w:t>, ainsi que les manières différenciées de composer avec les contrain</w:t>
      </w:r>
      <w:r>
        <w:t>tes professionnelles, familiales, administratives ou résidentielles.</w:t>
      </w:r>
    </w:p>
    <w:p w14:paraId="0A0E0692" w14:textId="77777777" w:rsidR="007502FA" w:rsidRDefault="00C75120">
      <w:pPr>
        <w:pStyle w:val="Corpsdetexte"/>
        <w:spacing w:before="176"/>
        <w:ind w:left="874" w:right="519" w:firstLine="5"/>
      </w:pPr>
      <w:r>
        <w:t xml:space="preserve">Enfin, cet axe ambitionne d’appréhender l’économie </w:t>
      </w:r>
      <w:proofErr w:type="gramStart"/>
      <w:r>
        <w:t xml:space="preserve">du </w:t>
      </w:r>
      <w:r>
        <w:rPr>
          <w:i/>
        </w:rPr>
        <w:t>care</w:t>
      </w:r>
      <w:proofErr w:type="gramEnd"/>
      <w:r>
        <w:rPr>
          <w:i/>
        </w:rPr>
        <w:t xml:space="preserve"> </w:t>
      </w:r>
      <w:r>
        <w:t xml:space="preserve">dans laquelle évoluent les </w:t>
      </w:r>
      <w:proofErr w:type="spellStart"/>
      <w:r>
        <w:t>pourvoyeur·euses</w:t>
      </w:r>
      <w:proofErr w:type="spellEnd"/>
      <w:r>
        <w:t xml:space="preserve"> </w:t>
      </w:r>
      <w:proofErr w:type="spellStart"/>
      <w:r>
        <w:t>informel·les</w:t>
      </w:r>
      <w:proofErr w:type="spellEnd"/>
      <w:r>
        <w:t xml:space="preserve"> de soins et son débordement sur les sphères publique et marchande.</w:t>
      </w:r>
      <w:r>
        <w:rPr>
          <w:spacing w:val="40"/>
        </w:rPr>
        <w:t xml:space="preserve"> </w:t>
      </w:r>
      <w:r>
        <w:t>Ce f</w:t>
      </w:r>
      <w:r>
        <w:t>aisant, le regard sera porté aux différents services et mesures développés à l’égard</w:t>
      </w:r>
      <w:r>
        <w:rPr>
          <w:spacing w:val="-15"/>
        </w:rPr>
        <w:t xml:space="preserve"> </w:t>
      </w:r>
      <w:r>
        <w:t>des</w:t>
      </w:r>
      <w:r>
        <w:rPr>
          <w:spacing w:val="-15"/>
        </w:rPr>
        <w:t xml:space="preserve"> </w:t>
      </w:r>
      <w:r>
        <w:t>proches</w:t>
      </w:r>
      <w:r>
        <w:rPr>
          <w:spacing w:val="-15"/>
        </w:rPr>
        <w:t xml:space="preserve"> </w:t>
      </w:r>
      <w:proofErr w:type="spellStart"/>
      <w:r>
        <w:t>aidant·es</w:t>
      </w:r>
      <w:proofErr w:type="spellEnd"/>
      <w:r>
        <w:t>.</w:t>
      </w:r>
      <w:r>
        <w:rPr>
          <w:spacing w:val="-15"/>
        </w:rPr>
        <w:t xml:space="preserve"> </w:t>
      </w:r>
      <w:r>
        <w:t>Bien</w:t>
      </w:r>
      <w:r>
        <w:rPr>
          <w:spacing w:val="-15"/>
        </w:rPr>
        <w:t xml:space="preserve"> </w:t>
      </w:r>
      <w:r>
        <w:t>que</w:t>
      </w:r>
      <w:r>
        <w:rPr>
          <w:spacing w:val="-15"/>
        </w:rPr>
        <w:t xml:space="preserve"> </w:t>
      </w:r>
      <w:r>
        <w:t>depuis</w:t>
      </w:r>
      <w:r>
        <w:rPr>
          <w:spacing w:val="-15"/>
        </w:rPr>
        <w:t xml:space="preserve"> </w:t>
      </w:r>
      <w:r>
        <w:t>quelques</w:t>
      </w:r>
      <w:r>
        <w:rPr>
          <w:spacing w:val="-15"/>
        </w:rPr>
        <w:t xml:space="preserve"> </w:t>
      </w:r>
      <w:r>
        <w:t>années,</w:t>
      </w:r>
      <w:r>
        <w:rPr>
          <w:spacing w:val="-15"/>
        </w:rPr>
        <w:t xml:space="preserve"> </w:t>
      </w:r>
      <w:r>
        <w:t>on</w:t>
      </w:r>
      <w:r>
        <w:rPr>
          <w:spacing w:val="-15"/>
        </w:rPr>
        <w:t xml:space="preserve"> </w:t>
      </w:r>
      <w:r>
        <w:t>assiste</w:t>
      </w:r>
      <w:r>
        <w:rPr>
          <w:spacing w:val="-15"/>
        </w:rPr>
        <w:t xml:space="preserve"> </w:t>
      </w:r>
      <w:r>
        <w:t>en</w:t>
      </w:r>
      <w:r>
        <w:rPr>
          <w:spacing w:val="-15"/>
        </w:rPr>
        <w:t xml:space="preserve"> </w:t>
      </w:r>
      <w:r>
        <w:t>France</w:t>
      </w:r>
      <w:r>
        <w:rPr>
          <w:spacing w:val="-15"/>
        </w:rPr>
        <w:t xml:space="preserve"> </w:t>
      </w:r>
      <w:r>
        <w:t>(mais</w:t>
      </w:r>
      <w:r>
        <w:rPr>
          <w:spacing w:val="-15"/>
        </w:rPr>
        <w:t xml:space="preserve"> </w:t>
      </w:r>
      <w:r>
        <w:t xml:space="preserve">aussi ailleurs) au développement des politiques de soutien aux </w:t>
      </w:r>
      <w:proofErr w:type="spellStart"/>
      <w:r>
        <w:t>aidant·es</w:t>
      </w:r>
      <w:proofErr w:type="spellEnd"/>
      <w:r>
        <w:t xml:space="preserve"> (congés ; </w:t>
      </w:r>
      <w:r>
        <w:rPr>
          <w:i/>
        </w:rPr>
        <w:t xml:space="preserve">cash-for-care </w:t>
      </w:r>
      <w:r>
        <w:t>; services</w:t>
      </w:r>
      <w:r>
        <w:rPr>
          <w:spacing w:val="-5"/>
        </w:rPr>
        <w:t xml:space="preserve"> </w:t>
      </w:r>
      <w:r>
        <w:t>de</w:t>
      </w:r>
      <w:r>
        <w:rPr>
          <w:spacing w:val="-5"/>
        </w:rPr>
        <w:t xml:space="preserve"> </w:t>
      </w:r>
      <w:r>
        <w:t>répit,</w:t>
      </w:r>
      <w:r>
        <w:rPr>
          <w:spacing w:val="-5"/>
        </w:rPr>
        <w:t xml:space="preserve"> </w:t>
      </w:r>
      <w:r>
        <w:t>de</w:t>
      </w:r>
      <w:r>
        <w:rPr>
          <w:spacing w:val="-5"/>
        </w:rPr>
        <w:t xml:space="preserve"> </w:t>
      </w:r>
      <w:r>
        <w:t>formation,</w:t>
      </w:r>
      <w:r>
        <w:rPr>
          <w:spacing w:val="-5"/>
        </w:rPr>
        <w:t xml:space="preserve"> </w:t>
      </w:r>
      <w:r>
        <w:t>de</w:t>
      </w:r>
      <w:r>
        <w:rPr>
          <w:spacing w:val="-5"/>
        </w:rPr>
        <w:t xml:space="preserve"> </w:t>
      </w:r>
      <w:r>
        <w:t>conseil)</w:t>
      </w:r>
      <w:r>
        <w:rPr>
          <w:spacing w:val="-5"/>
        </w:rPr>
        <w:t xml:space="preserve"> </w:t>
      </w:r>
      <w:r>
        <w:t>(</w:t>
      </w:r>
      <w:proofErr w:type="spellStart"/>
      <w:r>
        <w:t>Wieczorek</w:t>
      </w:r>
      <w:proofErr w:type="spellEnd"/>
      <w:r>
        <w:rPr>
          <w:spacing w:val="-6"/>
        </w:rPr>
        <w:t xml:space="preserve"> </w:t>
      </w:r>
      <w:r>
        <w:rPr>
          <w:i/>
        </w:rPr>
        <w:t>et</w:t>
      </w:r>
      <w:r>
        <w:rPr>
          <w:i/>
          <w:spacing w:val="-5"/>
        </w:rPr>
        <w:t xml:space="preserve"> </w:t>
      </w:r>
      <w:r>
        <w:rPr>
          <w:i/>
        </w:rPr>
        <w:t>al.</w:t>
      </w:r>
      <w:r>
        <w:t>,</w:t>
      </w:r>
      <w:r>
        <w:rPr>
          <w:spacing w:val="-5"/>
        </w:rPr>
        <w:t xml:space="preserve"> </w:t>
      </w:r>
      <w:r>
        <w:t>2021),</w:t>
      </w:r>
      <w:r>
        <w:rPr>
          <w:spacing w:val="-5"/>
        </w:rPr>
        <w:t xml:space="preserve"> </w:t>
      </w:r>
      <w:r>
        <w:t>le</w:t>
      </w:r>
      <w:r>
        <w:rPr>
          <w:spacing w:val="-5"/>
        </w:rPr>
        <w:t xml:space="preserve"> </w:t>
      </w:r>
      <w:r>
        <w:t>recours</w:t>
      </w:r>
      <w:r>
        <w:rPr>
          <w:spacing w:val="-5"/>
        </w:rPr>
        <w:t xml:space="preserve"> </w:t>
      </w:r>
      <w:r>
        <w:t>à</w:t>
      </w:r>
      <w:r>
        <w:rPr>
          <w:spacing w:val="-5"/>
        </w:rPr>
        <w:t xml:space="preserve"> </w:t>
      </w:r>
      <w:r>
        <w:t>ces</w:t>
      </w:r>
      <w:r>
        <w:rPr>
          <w:spacing w:val="-5"/>
        </w:rPr>
        <w:t xml:space="preserve"> </w:t>
      </w:r>
      <w:r>
        <w:t>dispositifs n'est</w:t>
      </w:r>
      <w:r>
        <w:rPr>
          <w:spacing w:val="-15"/>
        </w:rPr>
        <w:t xml:space="preserve"> </w:t>
      </w:r>
      <w:r>
        <w:t>guère</w:t>
      </w:r>
      <w:r>
        <w:rPr>
          <w:spacing w:val="-15"/>
        </w:rPr>
        <w:t xml:space="preserve"> </w:t>
      </w:r>
      <w:r>
        <w:t>répandu.</w:t>
      </w:r>
      <w:r>
        <w:rPr>
          <w:spacing w:val="-15"/>
        </w:rPr>
        <w:t xml:space="preserve"> </w:t>
      </w:r>
      <w:r>
        <w:t>Les</w:t>
      </w:r>
      <w:r>
        <w:rPr>
          <w:spacing w:val="-15"/>
        </w:rPr>
        <w:t xml:space="preserve"> </w:t>
      </w:r>
      <w:r>
        <w:t>communications</w:t>
      </w:r>
      <w:r>
        <w:rPr>
          <w:spacing w:val="-15"/>
        </w:rPr>
        <w:t xml:space="preserve"> </w:t>
      </w:r>
      <w:r>
        <w:t>pourront</w:t>
      </w:r>
      <w:r>
        <w:rPr>
          <w:spacing w:val="-15"/>
        </w:rPr>
        <w:t xml:space="preserve"> </w:t>
      </w:r>
      <w:r>
        <w:t>alors</w:t>
      </w:r>
      <w:r>
        <w:rPr>
          <w:spacing w:val="-15"/>
        </w:rPr>
        <w:t xml:space="preserve"> </w:t>
      </w:r>
      <w:r>
        <w:t>sa</w:t>
      </w:r>
      <w:r>
        <w:t>isir</w:t>
      </w:r>
      <w:r>
        <w:rPr>
          <w:spacing w:val="-15"/>
        </w:rPr>
        <w:t xml:space="preserve"> </w:t>
      </w:r>
      <w:r>
        <w:t>le</w:t>
      </w:r>
      <w:r>
        <w:rPr>
          <w:spacing w:val="-15"/>
        </w:rPr>
        <w:t xml:space="preserve"> </w:t>
      </w:r>
      <w:r>
        <w:t>rapport</w:t>
      </w:r>
      <w:r>
        <w:rPr>
          <w:spacing w:val="-15"/>
        </w:rPr>
        <w:t xml:space="preserve"> </w:t>
      </w:r>
      <w:r>
        <w:t>des</w:t>
      </w:r>
      <w:r>
        <w:rPr>
          <w:spacing w:val="-15"/>
        </w:rPr>
        <w:t xml:space="preserve"> </w:t>
      </w:r>
      <w:r>
        <w:t>personnes</w:t>
      </w:r>
      <w:r>
        <w:rPr>
          <w:spacing w:val="-15"/>
        </w:rPr>
        <w:t xml:space="preserve"> </w:t>
      </w:r>
      <w:proofErr w:type="spellStart"/>
      <w:r>
        <w:t>aidant·es</w:t>
      </w:r>
      <w:proofErr w:type="spellEnd"/>
      <w:r>
        <w:t xml:space="preserve"> à ces différents instruments et leur réception. De même, en fonction des pays, les </w:t>
      </w:r>
      <w:proofErr w:type="spellStart"/>
      <w:r>
        <w:t>pourvoyeur·euses</w:t>
      </w:r>
      <w:proofErr w:type="spellEnd"/>
      <w:r>
        <w:t xml:space="preserve"> </w:t>
      </w:r>
      <w:proofErr w:type="spellStart"/>
      <w:r>
        <w:t>informel·les</w:t>
      </w:r>
      <w:proofErr w:type="spellEnd"/>
      <w:r>
        <w:t xml:space="preserve"> de soins ont plus ou moins de possibilités de déléguer à des services rémunérés (aides à domicile, étab</w:t>
      </w:r>
      <w:r>
        <w:t xml:space="preserve">lissements résidentiels, etc.) des pans du travail de </w:t>
      </w:r>
      <w:r>
        <w:rPr>
          <w:i/>
        </w:rPr>
        <w:t xml:space="preserve">care </w:t>
      </w:r>
      <w:r>
        <w:t>qui leur incombe. Or, l’appel à ces supports extérieurs ne va pas de soi et implique, au contraire,</w:t>
      </w:r>
      <w:r>
        <w:rPr>
          <w:spacing w:val="46"/>
        </w:rPr>
        <w:t xml:space="preserve"> </w:t>
      </w:r>
      <w:r>
        <w:t>un</w:t>
      </w:r>
      <w:r>
        <w:rPr>
          <w:spacing w:val="48"/>
        </w:rPr>
        <w:t xml:space="preserve"> </w:t>
      </w:r>
      <w:r>
        <w:t>certain</w:t>
      </w:r>
      <w:r>
        <w:rPr>
          <w:spacing w:val="48"/>
        </w:rPr>
        <w:t xml:space="preserve"> </w:t>
      </w:r>
      <w:r>
        <w:t>nombre</w:t>
      </w:r>
      <w:r>
        <w:rPr>
          <w:spacing w:val="47"/>
        </w:rPr>
        <w:t xml:space="preserve"> </w:t>
      </w:r>
      <w:r>
        <w:t>de</w:t>
      </w:r>
      <w:r>
        <w:rPr>
          <w:spacing w:val="47"/>
        </w:rPr>
        <w:t xml:space="preserve"> </w:t>
      </w:r>
      <w:r>
        <w:t>ressources</w:t>
      </w:r>
      <w:r>
        <w:rPr>
          <w:spacing w:val="49"/>
        </w:rPr>
        <w:t xml:space="preserve"> </w:t>
      </w:r>
      <w:r>
        <w:t>et</w:t>
      </w:r>
      <w:r>
        <w:rPr>
          <w:spacing w:val="47"/>
        </w:rPr>
        <w:t xml:space="preserve"> </w:t>
      </w:r>
      <w:r>
        <w:t>de</w:t>
      </w:r>
      <w:r>
        <w:rPr>
          <w:spacing w:val="47"/>
        </w:rPr>
        <w:t xml:space="preserve"> </w:t>
      </w:r>
      <w:r>
        <w:t>dispositions</w:t>
      </w:r>
      <w:r>
        <w:rPr>
          <w:spacing w:val="48"/>
        </w:rPr>
        <w:t xml:space="preserve"> </w:t>
      </w:r>
      <w:r>
        <w:t>sociales</w:t>
      </w:r>
      <w:r>
        <w:rPr>
          <w:spacing w:val="48"/>
        </w:rPr>
        <w:t xml:space="preserve"> </w:t>
      </w:r>
      <w:r>
        <w:t>(Gaboriau,</w:t>
      </w:r>
      <w:r>
        <w:rPr>
          <w:spacing w:val="48"/>
        </w:rPr>
        <w:t xml:space="preserve"> </w:t>
      </w:r>
      <w:proofErr w:type="spellStart"/>
      <w:r>
        <w:rPr>
          <w:spacing w:val="-2"/>
        </w:rPr>
        <w:t>Meuret</w:t>
      </w:r>
      <w:proofErr w:type="spellEnd"/>
      <w:r>
        <w:rPr>
          <w:spacing w:val="-2"/>
        </w:rPr>
        <w:t>-</w:t>
      </w:r>
    </w:p>
    <w:p w14:paraId="571EC9C8" w14:textId="77777777" w:rsidR="007502FA" w:rsidRDefault="007502FA">
      <w:pPr>
        <w:pStyle w:val="Corpsdetexte"/>
        <w:sectPr w:rsidR="007502FA">
          <w:pgSz w:w="11900" w:h="16820"/>
          <w:pgMar w:top="1340" w:right="850" w:bottom="1220" w:left="566" w:header="0" w:footer="993" w:gutter="0"/>
          <w:cols w:space="720"/>
        </w:sectPr>
      </w:pPr>
    </w:p>
    <w:p w14:paraId="532FE714" w14:textId="77777777" w:rsidR="007502FA" w:rsidRDefault="00C75120">
      <w:pPr>
        <w:pStyle w:val="Corpsdetexte"/>
        <w:spacing w:before="63"/>
        <w:ind w:left="874" w:right="519"/>
      </w:pPr>
      <w:proofErr w:type="spellStart"/>
      <w:r>
        <w:t>Campfort</w:t>
      </w:r>
      <w:proofErr w:type="spellEnd"/>
      <w:r>
        <w:t xml:space="preserve">, 2025). Également, les travaux montrent qu’en cas d’externalisation, les </w:t>
      </w:r>
      <w:proofErr w:type="spellStart"/>
      <w:r>
        <w:t>aidant·es</w:t>
      </w:r>
      <w:proofErr w:type="spellEnd"/>
      <w:r>
        <w:t xml:space="preserve"> restent</w:t>
      </w:r>
      <w:r>
        <w:rPr>
          <w:spacing w:val="-5"/>
        </w:rPr>
        <w:t xml:space="preserve"> </w:t>
      </w:r>
      <w:r>
        <w:t>très</w:t>
      </w:r>
      <w:r>
        <w:rPr>
          <w:spacing w:val="-5"/>
        </w:rPr>
        <w:t xml:space="preserve"> </w:t>
      </w:r>
      <w:proofErr w:type="spellStart"/>
      <w:r>
        <w:t>engagé·es</w:t>
      </w:r>
      <w:proofErr w:type="spellEnd"/>
      <w:r>
        <w:rPr>
          <w:spacing w:val="-5"/>
        </w:rPr>
        <w:t xml:space="preserve"> </w:t>
      </w:r>
      <w:r>
        <w:t>dans</w:t>
      </w:r>
      <w:r>
        <w:rPr>
          <w:spacing w:val="-5"/>
        </w:rPr>
        <w:t xml:space="preserve"> </w:t>
      </w:r>
      <w:r>
        <w:t>l’aide</w:t>
      </w:r>
      <w:r>
        <w:rPr>
          <w:spacing w:val="-5"/>
        </w:rPr>
        <w:t xml:space="preserve"> </w:t>
      </w:r>
      <w:r>
        <w:t>(Da</w:t>
      </w:r>
      <w:r>
        <w:rPr>
          <w:spacing w:val="-5"/>
        </w:rPr>
        <w:t xml:space="preserve"> </w:t>
      </w:r>
      <w:proofErr w:type="spellStart"/>
      <w:r>
        <w:t>Roit</w:t>
      </w:r>
      <w:proofErr w:type="spellEnd"/>
      <w:r>
        <w:t>,</w:t>
      </w:r>
      <w:r>
        <w:rPr>
          <w:spacing w:val="-5"/>
        </w:rPr>
        <w:t xml:space="preserve"> </w:t>
      </w:r>
      <w:r>
        <w:t>Le</w:t>
      </w:r>
      <w:r>
        <w:rPr>
          <w:spacing w:val="-5"/>
        </w:rPr>
        <w:t xml:space="preserve"> </w:t>
      </w:r>
      <w:r>
        <w:t>Bihan,</w:t>
      </w:r>
      <w:r>
        <w:rPr>
          <w:spacing w:val="-5"/>
        </w:rPr>
        <w:t xml:space="preserve"> </w:t>
      </w:r>
      <w:r>
        <w:t>2009)</w:t>
      </w:r>
      <w:r>
        <w:rPr>
          <w:spacing w:val="-5"/>
        </w:rPr>
        <w:t xml:space="preserve"> </w:t>
      </w:r>
      <w:r>
        <w:t>:</w:t>
      </w:r>
      <w:r>
        <w:rPr>
          <w:spacing w:val="-5"/>
        </w:rPr>
        <w:t xml:space="preserve"> </w:t>
      </w:r>
      <w:r>
        <w:t>moins</w:t>
      </w:r>
      <w:r>
        <w:rPr>
          <w:spacing w:val="-5"/>
        </w:rPr>
        <w:t xml:space="preserve"> </w:t>
      </w:r>
      <w:r>
        <w:t>dans</w:t>
      </w:r>
      <w:r>
        <w:rPr>
          <w:spacing w:val="-5"/>
        </w:rPr>
        <w:t xml:space="preserve"> </w:t>
      </w:r>
      <w:r>
        <w:t>les</w:t>
      </w:r>
      <w:r>
        <w:rPr>
          <w:spacing w:val="-5"/>
        </w:rPr>
        <w:t xml:space="preserve"> </w:t>
      </w:r>
      <w:r>
        <w:t>tâches</w:t>
      </w:r>
      <w:r>
        <w:rPr>
          <w:spacing w:val="-5"/>
        </w:rPr>
        <w:t xml:space="preserve"> </w:t>
      </w:r>
      <w:r>
        <w:t>matérielles concrètes</w:t>
      </w:r>
      <w:r>
        <w:rPr>
          <w:spacing w:val="-6"/>
        </w:rPr>
        <w:t xml:space="preserve"> </w:t>
      </w:r>
      <w:r>
        <w:t>que</w:t>
      </w:r>
      <w:r>
        <w:rPr>
          <w:spacing w:val="-5"/>
        </w:rPr>
        <w:t xml:space="preserve"> </w:t>
      </w:r>
      <w:r>
        <w:t>dans</w:t>
      </w:r>
      <w:r>
        <w:rPr>
          <w:spacing w:val="-5"/>
        </w:rPr>
        <w:t xml:space="preserve"> </w:t>
      </w:r>
      <w:r>
        <w:t>la</w:t>
      </w:r>
      <w:r>
        <w:rPr>
          <w:spacing w:val="-5"/>
        </w:rPr>
        <w:t xml:space="preserve"> </w:t>
      </w:r>
      <w:r>
        <w:t>coordination</w:t>
      </w:r>
      <w:r>
        <w:rPr>
          <w:spacing w:val="-5"/>
        </w:rPr>
        <w:t xml:space="preserve"> </w:t>
      </w:r>
      <w:r>
        <w:t>et</w:t>
      </w:r>
      <w:r>
        <w:rPr>
          <w:spacing w:val="-5"/>
        </w:rPr>
        <w:t xml:space="preserve"> </w:t>
      </w:r>
      <w:r>
        <w:t>management</w:t>
      </w:r>
      <w:r>
        <w:rPr>
          <w:spacing w:val="-5"/>
        </w:rPr>
        <w:t xml:space="preserve"> </w:t>
      </w:r>
      <w:r>
        <w:t>des</w:t>
      </w:r>
      <w:r>
        <w:rPr>
          <w:spacing w:val="-5"/>
        </w:rPr>
        <w:t xml:space="preserve"> </w:t>
      </w:r>
      <w:r>
        <w:t>différents</w:t>
      </w:r>
      <w:r>
        <w:rPr>
          <w:spacing w:val="-5"/>
        </w:rPr>
        <w:t xml:space="preserve"> </w:t>
      </w:r>
      <w:r>
        <w:t>acteurs.</w:t>
      </w:r>
      <w:r>
        <w:rPr>
          <w:spacing w:val="-5"/>
        </w:rPr>
        <w:t xml:space="preserve"> </w:t>
      </w:r>
      <w:r>
        <w:t>Les</w:t>
      </w:r>
      <w:r>
        <w:rPr>
          <w:spacing w:val="-5"/>
        </w:rPr>
        <w:t xml:space="preserve"> </w:t>
      </w:r>
      <w:r>
        <w:t>propositions</w:t>
      </w:r>
      <w:r>
        <w:rPr>
          <w:spacing w:val="-5"/>
        </w:rPr>
        <w:t xml:space="preserve"> </w:t>
      </w:r>
      <w:r>
        <w:t>sont invitées à renouveler l’étude de ces enjeux, en questionnant, par exemple, l’influence des rapports sociaux de « race</w:t>
      </w:r>
      <w:r>
        <w:rPr>
          <w:spacing w:val="-3"/>
        </w:rPr>
        <w:t xml:space="preserve"> </w:t>
      </w:r>
      <w:r>
        <w:t xml:space="preserve">» dans la pratique de l’externalisation ou encore les dimensions temporelles du « </w:t>
      </w:r>
      <w:r>
        <w:rPr>
          <w:i/>
        </w:rPr>
        <w:t>care managemen</w:t>
      </w:r>
      <w:r>
        <w:rPr>
          <w:i/>
        </w:rPr>
        <w:t>t</w:t>
      </w:r>
      <w:r>
        <w:rPr>
          <w:i/>
          <w:spacing w:val="-3"/>
        </w:rPr>
        <w:t xml:space="preserve"> </w:t>
      </w:r>
      <w:r>
        <w:t>» (orchestration des disponibilités, tensions entre temporalités des interventions et temps de vie de l’</w:t>
      </w:r>
      <w:proofErr w:type="spellStart"/>
      <w:r>
        <w:t>aidant·e</w:t>
      </w:r>
      <w:proofErr w:type="spellEnd"/>
      <w:r>
        <w:t>).</w:t>
      </w:r>
    </w:p>
    <w:p w14:paraId="6FC0D9E8" w14:textId="77777777" w:rsidR="007502FA" w:rsidRDefault="00C75120">
      <w:pPr>
        <w:pStyle w:val="Corpsdetexte"/>
        <w:spacing w:before="175"/>
        <w:ind w:left="874" w:right="519" w:firstLine="5"/>
      </w:pPr>
      <w:r>
        <w:t xml:space="preserve">Dans le prolongement de ces enjeux d’externalisation et de coordination, les propositions pourront également interroger les configurations </w:t>
      </w:r>
      <w:r>
        <w:t xml:space="preserve">transnationales </w:t>
      </w:r>
      <w:proofErr w:type="gramStart"/>
      <w:r>
        <w:t xml:space="preserve">du </w:t>
      </w:r>
      <w:r>
        <w:rPr>
          <w:i/>
        </w:rPr>
        <w:t>care</w:t>
      </w:r>
      <w:proofErr w:type="gramEnd"/>
      <w:r>
        <w:t>. Celles-ci concernent aussi bien les personnes âgées qui vieillissent ou prennent leur retraite à l’étranger (</w:t>
      </w:r>
      <w:proofErr w:type="spellStart"/>
      <w:r>
        <w:t>Repetti</w:t>
      </w:r>
      <w:proofErr w:type="spellEnd"/>
      <w:r>
        <w:t xml:space="preserve">, </w:t>
      </w:r>
      <w:proofErr w:type="spellStart"/>
      <w:r>
        <w:t>Bolzman</w:t>
      </w:r>
      <w:proofErr w:type="spellEnd"/>
      <w:r>
        <w:t xml:space="preserve">, 2020) que les travailleuses et travailleurs </w:t>
      </w:r>
      <w:proofErr w:type="spellStart"/>
      <w:r>
        <w:t>migrant·es</w:t>
      </w:r>
      <w:proofErr w:type="spellEnd"/>
      <w:r>
        <w:t xml:space="preserve"> qui prennent en charge des personnes âgées dans l</w:t>
      </w:r>
      <w:r>
        <w:t>es pays du Nord. Ces circulations invitent à penser ensemble les politiques migratoires, les arrangements familiaux à distance et les formes mondialisées de l’externalisation</w:t>
      </w:r>
      <w:r>
        <w:rPr>
          <w:spacing w:val="-10"/>
        </w:rPr>
        <w:t xml:space="preserve"> </w:t>
      </w:r>
      <w:proofErr w:type="gramStart"/>
      <w:r>
        <w:t>du</w:t>
      </w:r>
      <w:r>
        <w:rPr>
          <w:spacing w:val="-10"/>
        </w:rPr>
        <w:t xml:space="preserve"> </w:t>
      </w:r>
      <w:r>
        <w:rPr>
          <w:i/>
        </w:rPr>
        <w:t>care</w:t>
      </w:r>
      <w:proofErr w:type="gramEnd"/>
      <w:r>
        <w:t>.</w:t>
      </w:r>
      <w:r>
        <w:rPr>
          <w:spacing w:val="-10"/>
        </w:rPr>
        <w:t xml:space="preserve"> </w:t>
      </w:r>
      <w:r>
        <w:t>Elles</w:t>
      </w:r>
      <w:r>
        <w:rPr>
          <w:spacing w:val="-10"/>
        </w:rPr>
        <w:t xml:space="preserve"> </w:t>
      </w:r>
      <w:r>
        <w:t>permettent</w:t>
      </w:r>
      <w:r>
        <w:rPr>
          <w:spacing w:val="-10"/>
        </w:rPr>
        <w:t xml:space="preserve"> </w:t>
      </w:r>
      <w:r>
        <w:t>également</w:t>
      </w:r>
      <w:r>
        <w:rPr>
          <w:spacing w:val="-10"/>
        </w:rPr>
        <w:t xml:space="preserve"> </w:t>
      </w:r>
      <w:r>
        <w:t>de</w:t>
      </w:r>
      <w:r>
        <w:rPr>
          <w:spacing w:val="-10"/>
        </w:rPr>
        <w:t xml:space="preserve"> </w:t>
      </w:r>
      <w:r>
        <w:t>questionner</w:t>
      </w:r>
      <w:r>
        <w:rPr>
          <w:spacing w:val="-10"/>
        </w:rPr>
        <w:t xml:space="preserve"> </w:t>
      </w:r>
      <w:r>
        <w:t>les</w:t>
      </w:r>
      <w:r>
        <w:rPr>
          <w:spacing w:val="-10"/>
        </w:rPr>
        <w:t xml:space="preserve"> </w:t>
      </w:r>
      <w:r>
        <w:t>effets</w:t>
      </w:r>
      <w:r>
        <w:rPr>
          <w:spacing w:val="-10"/>
        </w:rPr>
        <w:t xml:space="preserve"> </w:t>
      </w:r>
      <w:r>
        <w:t>du</w:t>
      </w:r>
      <w:r>
        <w:rPr>
          <w:spacing w:val="-10"/>
        </w:rPr>
        <w:t xml:space="preserve"> </w:t>
      </w:r>
      <w:r>
        <w:t>vieillissement sur les appartenances familiales, nationales et territoriales.</w:t>
      </w:r>
    </w:p>
    <w:p w14:paraId="54748BD8" w14:textId="77777777" w:rsidR="007502FA" w:rsidRDefault="007502FA">
      <w:pPr>
        <w:pStyle w:val="Corpsdetexte"/>
        <w:spacing w:before="154"/>
        <w:ind w:left="0"/>
        <w:jc w:val="left"/>
      </w:pPr>
    </w:p>
    <w:p w14:paraId="1625D355" w14:textId="77777777" w:rsidR="007502FA" w:rsidRDefault="00C75120">
      <w:pPr>
        <w:pStyle w:val="Titre2"/>
        <w:numPr>
          <w:ilvl w:val="0"/>
          <w:numId w:val="1"/>
        </w:numPr>
        <w:tabs>
          <w:tab w:val="left" w:pos="1887"/>
          <w:tab w:val="left" w:pos="1956"/>
        </w:tabs>
        <w:spacing w:line="237" w:lineRule="auto"/>
        <w:ind w:left="1956" w:right="519" w:hanging="356"/>
      </w:pPr>
      <w:r>
        <w:t>Configurations</w:t>
      </w:r>
      <w:r>
        <w:rPr>
          <w:spacing w:val="40"/>
        </w:rPr>
        <w:t xml:space="preserve"> </w:t>
      </w:r>
      <w:r>
        <w:t>nationales</w:t>
      </w:r>
      <w:r>
        <w:rPr>
          <w:spacing w:val="40"/>
        </w:rPr>
        <w:t xml:space="preserve"> </w:t>
      </w:r>
      <w:r>
        <w:t>et</w:t>
      </w:r>
      <w:r>
        <w:rPr>
          <w:spacing w:val="40"/>
        </w:rPr>
        <w:t xml:space="preserve"> </w:t>
      </w:r>
      <w:r>
        <w:t>locales</w:t>
      </w:r>
      <w:r>
        <w:rPr>
          <w:spacing w:val="40"/>
        </w:rPr>
        <w:t xml:space="preserve"> </w:t>
      </w:r>
      <w:r>
        <w:t>des</w:t>
      </w:r>
      <w:r>
        <w:rPr>
          <w:spacing w:val="40"/>
        </w:rPr>
        <w:t xml:space="preserve"> </w:t>
      </w:r>
      <w:r>
        <w:t>politiques</w:t>
      </w:r>
      <w:r>
        <w:rPr>
          <w:spacing w:val="40"/>
        </w:rPr>
        <w:t xml:space="preserve"> </w:t>
      </w:r>
      <w:r>
        <w:t>d’accompagnement</w:t>
      </w:r>
      <w:r>
        <w:rPr>
          <w:spacing w:val="40"/>
        </w:rPr>
        <w:t xml:space="preserve"> </w:t>
      </w:r>
      <w:r>
        <w:t>de</w:t>
      </w:r>
      <w:r>
        <w:rPr>
          <w:spacing w:val="40"/>
        </w:rPr>
        <w:t xml:space="preserve"> </w:t>
      </w:r>
      <w:r>
        <w:t>la vieillesse et du vieillissement</w:t>
      </w:r>
    </w:p>
    <w:p w14:paraId="44293301" w14:textId="77777777" w:rsidR="007502FA" w:rsidRDefault="00C75120">
      <w:pPr>
        <w:pStyle w:val="Corpsdetexte"/>
        <w:spacing w:before="214"/>
        <w:ind w:left="874" w:right="519" w:firstLine="9"/>
      </w:pPr>
      <w:r>
        <w:t>Ce</w:t>
      </w:r>
      <w:r>
        <w:rPr>
          <w:spacing w:val="-7"/>
        </w:rPr>
        <w:t xml:space="preserve"> </w:t>
      </w:r>
      <w:r>
        <w:t>troisième</w:t>
      </w:r>
      <w:r>
        <w:rPr>
          <w:spacing w:val="-7"/>
        </w:rPr>
        <w:t xml:space="preserve"> </w:t>
      </w:r>
      <w:r>
        <w:t>axe</w:t>
      </w:r>
      <w:r>
        <w:rPr>
          <w:spacing w:val="-7"/>
        </w:rPr>
        <w:t xml:space="preserve"> </w:t>
      </w:r>
      <w:r>
        <w:t>propose</w:t>
      </w:r>
      <w:r>
        <w:rPr>
          <w:spacing w:val="-7"/>
        </w:rPr>
        <w:t xml:space="preserve"> </w:t>
      </w:r>
      <w:r>
        <w:t>d’analyser</w:t>
      </w:r>
      <w:r>
        <w:rPr>
          <w:spacing w:val="-7"/>
        </w:rPr>
        <w:t xml:space="preserve"> </w:t>
      </w:r>
      <w:r>
        <w:t>les</w:t>
      </w:r>
      <w:r>
        <w:rPr>
          <w:spacing w:val="-7"/>
        </w:rPr>
        <w:t xml:space="preserve"> </w:t>
      </w:r>
      <w:r>
        <w:t>configurations</w:t>
      </w:r>
      <w:r>
        <w:rPr>
          <w:spacing w:val="-7"/>
        </w:rPr>
        <w:t xml:space="preserve"> </w:t>
      </w:r>
      <w:r>
        <w:t>des</w:t>
      </w:r>
      <w:r>
        <w:rPr>
          <w:spacing w:val="-7"/>
        </w:rPr>
        <w:t xml:space="preserve"> </w:t>
      </w:r>
      <w:r>
        <w:t>politiques</w:t>
      </w:r>
      <w:r>
        <w:rPr>
          <w:spacing w:val="-7"/>
        </w:rPr>
        <w:t xml:space="preserve"> </w:t>
      </w:r>
      <w:r>
        <w:t>d’accompagnement</w:t>
      </w:r>
      <w:r>
        <w:rPr>
          <w:spacing w:val="-7"/>
        </w:rPr>
        <w:t xml:space="preserve"> </w:t>
      </w:r>
      <w:r>
        <w:t>de</w:t>
      </w:r>
      <w:r>
        <w:rPr>
          <w:spacing w:val="-7"/>
        </w:rPr>
        <w:t xml:space="preserve"> </w:t>
      </w:r>
      <w:r>
        <w:t>la vieillesse et du vieillissement aux échelles nationale et locale, en portant une attention particulière à leurs effets sociaux, temporels et territoriaux.</w:t>
      </w:r>
    </w:p>
    <w:p w14:paraId="7B968002" w14:textId="77777777" w:rsidR="007502FA" w:rsidRDefault="00C75120">
      <w:pPr>
        <w:pStyle w:val="Corpsdetexte"/>
        <w:spacing w:before="214"/>
        <w:ind w:left="874" w:right="519" w:firstLine="4"/>
      </w:pPr>
      <w:r>
        <w:t>Dans une perspective de sociologie politique, il s’agira d’interroger la genès</w:t>
      </w:r>
      <w:r>
        <w:t>e, la structuration et</w:t>
      </w:r>
      <w:r>
        <w:rPr>
          <w:spacing w:val="-9"/>
        </w:rPr>
        <w:t xml:space="preserve"> </w:t>
      </w:r>
      <w:r>
        <w:t>les</w:t>
      </w:r>
      <w:r>
        <w:rPr>
          <w:spacing w:val="-9"/>
        </w:rPr>
        <w:t xml:space="preserve"> </w:t>
      </w:r>
      <w:r>
        <w:t>transformations</w:t>
      </w:r>
      <w:r>
        <w:rPr>
          <w:spacing w:val="-9"/>
        </w:rPr>
        <w:t xml:space="preserve"> </w:t>
      </w:r>
      <w:r>
        <w:t>des</w:t>
      </w:r>
      <w:r>
        <w:rPr>
          <w:spacing w:val="-9"/>
        </w:rPr>
        <w:t xml:space="preserve"> </w:t>
      </w:r>
      <w:r>
        <w:t>politiques</w:t>
      </w:r>
      <w:r>
        <w:rPr>
          <w:spacing w:val="-9"/>
        </w:rPr>
        <w:t xml:space="preserve"> </w:t>
      </w:r>
      <w:r>
        <w:t>publiques</w:t>
      </w:r>
      <w:r>
        <w:rPr>
          <w:spacing w:val="-10"/>
        </w:rPr>
        <w:t xml:space="preserve"> </w:t>
      </w:r>
      <w:r>
        <w:t>relatives</w:t>
      </w:r>
      <w:r>
        <w:rPr>
          <w:spacing w:val="-9"/>
        </w:rPr>
        <w:t xml:space="preserve"> </w:t>
      </w:r>
      <w:r>
        <w:t>à</w:t>
      </w:r>
      <w:r>
        <w:rPr>
          <w:spacing w:val="-9"/>
        </w:rPr>
        <w:t xml:space="preserve"> </w:t>
      </w:r>
      <w:r>
        <w:t>la</w:t>
      </w:r>
      <w:r>
        <w:rPr>
          <w:spacing w:val="-9"/>
        </w:rPr>
        <w:t xml:space="preserve"> </w:t>
      </w:r>
      <w:r>
        <w:t>vieillesse</w:t>
      </w:r>
      <w:r>
        <w:rPr>
          <w:spacing w:val="-9"/>
        </w:rPr>
        <w:t xml:space="preserve"> </w:t>
      </w:r>
      <w:r>
        <w:t>et</w:t>
      </w:r>
      <w:r>
        <w:rPr>
          <w:spacing w:val="-9"/>
        </w:rPr>
        <w:t xml:space="preserve"> </w:t>
      </w:r>
      <w:r>
        <w:t>aux</w:t>
      </w:r>
      <w:r>
        <w:rPr>
          <w:spacing w:val="-9"/>
        </w:rPr>
        <w:t xml:space="preserve"> </w:t>
      </w:r>
      <w:r>
        <w:t>vieillissements</w:t>
      </w:r>
      <w:r>
        <w:rPr>
          <w:spacing w:val="-9"/>
        </w:rPr>
        <w:t xml:space="preserve"> </w:t>
      </w:r>
      <w:r>
        <w:t>(en France</w:t>
      </w:r>
      <w:r>
        <w:rPr>
          <w:spacing w:val="-8"/>
        </w:rPr>
        <w:t xml:space="preserve"> </w:t>
      </w:r>
      <w:r>
        <w:t>et/ou</w:t>
      </w:r>
      <w:r>
        <w:rPr>
          <w:spacing w:val="-8"/>
        </w:rPr>
        <w:t xml:space="preserve"> </w:t>
      </w:r>
      <w:r>
        <w:t>dans</w:t>
      </w:r>
      <w:r>
        <w:rPr>
          <w:spacing w:val="-8"/>
        </w:rPr>
        <w:t xml:space="preserve"> </w:t>
      </w:r>
      <w:r>
        <w:t>d’autres</w:t>
      </w:r>
      <w:r>
        <w:rPr>
          <w:spacing w:val="-8"/>
        </w:rPr>
        <w:t xml:space="preserve"> </w:t>
      </w:r>
      <w:r>
        <w:t>contextes</w:t>
      </w:r>
      <w:r>
        <w:rPr>
          <w:spacing w:val="-8"/>
        </w:rPr>
        <w:t xml:space="preserve"> </w:t>
      </w:r>
      <w:r>
        <w:t>nationaux)</w:t>
      </w:r>
      <w:r>
        <w:rPr>
          <w:spacing w:val="-8"/>
        </w:rPr>
        <w:t xml:space="preserve"> </w:t>
      </w:r>
      <w:r>
        <w:t>(Giraud,</w:t>
      </w:r>
      <w:r>
        <w:rPr>
          <w:spacing w:val="-8"/>
        </w:rPr>
        <w:t xml:space="preserve"> </w:t>
      </w:r>
      <w:proofErr w:type="spellStart"/>
      <w:r>
        <w:t>Rebourg</w:t>
      </w:r>
      <w:proofErr w:type="spellEnd"/>
      <w:r>
        <w:t>,</w:t>
      </w:r>
      <w:r>
        <w:rPr>
          <w:spacing w:val="-8"/>
        </w:rPr>
        <w:t xml:space="preserve"> </w:t>
      </w:r>
      <w:r>
        <w:t>2025).</w:t>
      </w:r>
      <w:r>
        <w:rPr>
          <w:spacing w:val="-8"/>
        </w:rPr>
        <w:t xml:space="preserve"> </w:t>
      </w:r>
      <w:r>
        <w:t>Les</w:t>
      </w:r>
      <w:r>
        <w:rPr>
          <w:spacing w:val="-8"/>
        </w:rPr>
        <w:t xml:space="preserve"> </w:t>
      </w:r>
      <w:r>
        <w:t xml:space="preserve">communications pourront, par exemple, porter sur les </w:t>
      </w:r>
      <w:r>
        <w:t>référentiels d’action publique, les catégories mobilisées pour</w:t>
      </w:r>
      <w:r>
        <w:rPr>
          <w:spacing w:val="-1"/>
        </w:rPr>
        <w:t xml:space="preserve"> </w:t>
      </w:r>
      <w:r>
        <w:t>définir</w:t>
      </w:r>
      <w:r>
        <w:rPr>
          <w:spacing w:val="-1"/>
        </w:rPr>
        <w:t xml:space="preserve"> </w:t>
      </w:r>
      <w:r>
        <w:t>les</w:t>
      </w:r>
      <w:r>
        <w:rPr>
          <w:spacing w:val="-1"/>
        </w:rPr>
        <w:t xml:space="preserve"> </w:t>
      </w:r>
      <w:r>
        <w:t>publics</w:t>
      </w:r>
      <w:r>
        <w:rPr>
          <w:spacing w:val="-1"/>
        </w:rPr>
        <w:t xml:space="preserve"> </w:t>
      </w:r>
      <w:r>
        <w:t>et</w:t>
      </w:r>
      <w:r>
        <w:rPr>
          <w:spacing w:val="-1"/>
        </w:rPr>
        <w:t xml:space="preserve"> </w:t>
      </w:r>
      <w:r>
        <w:t>les</w:t>
      </w:r>
      <w:r>
        <w:rPr>
          <w:spacing w:val="-1"/>
        </w:rPr>
        <w:t xml:space="preserve"> </w:t>
      </w:r>
      <w:r>
        <w:t>besoins,</w:t>
      </w:r>
      <w:r>
        <w:rPr>
          <w:spacing w:val="-1"/>
        </w:rPr>
        <w:t xml:space="preserve"> </w:t>
      </w:r>
      <w:r>
        <w:t>les</w:t>
      </w:r>
      <w:r>
        <w:rPr>
          <w:spacing w:val="-1"/>
        </w:rPr>
        <w:t xml:space="preserve"> </w:t>
      </w:r>
      <w:r>
        <w:t>entrepreneurs</w:t>
      </w:r>
      <w:r>
        <w:rPr>
          <w:spacing w:val="-1"/>
        </w:rPr>
        <w:t xml:space="preserve"> </w:t>
      </w:r>
      <w:r>
        <w:t>de</w:t>
      </w:r>
      <w:r>
        <w:rPr>
          <w:spacing w:val="-1"/>
        </w:rPr>
        <w:t xml:space="preserve"> </w:t>
      </w:r>
      <w:r>
        <w:t>cause</w:t>
      </w:r>
      <w:r>
        <w:rPr>
          <w:spacing w:val="-1"/>
        </w:rPr>
        <w:t xml:space="preserve"> </w:t>
      </w:r>
      <w:r>
        <w:t>ainsi</w:t>
      </w:r>
      <w:r>
        <w:rPr>
          <w:spacing w:val="-1"/>
        </w:rPr>
        <w:t xml:space="preserve"> </w:t>
      </w:r>
      <w:r>
        <w:t>que</w:t>
      </w:r>
      <w:r>
        <w:rPr>
          <w:spacing w:val="-1"/>
        </w:rPr>
        <w:t xml:space="preserve"> </w:t>
      </w:r>
      <w:r>
        <w:t>sur</w:t>
      </w:r>
      <w:r>
        <w:rPr>
          <w:spacing w:val="-1"/>
        </w:rPr>
        <w:t xml:space="preserve"> </w:t>
      </w:r>
      <w:r>
        <w:t>les</w:t>
      </w:r>
      <w:r>
        <w:rPr>
          <w:spacing w:val="-1"/>
        </w:rPr>
        <w:t xml:space="preserve"> </w:t>
      </w:r>
      <w:r>
        <w:t>controverses et débats spécifiques ayant accompagné la structuration de ce champ d’intervention. Une attention p</w:t>
      </w:r>
      <w:r>
        <w:t xml:space="preserve">ourra être portée aux politiques explicitement dédiées à la vieillesse, à la perte d’autonomie ou aux proches </w:t>
      </w:r>
      <w:proofErr w:type="spellStart"/>
      <w:r>
        <w:t>aidant·es</w:t>
      </w:r>
      <w:proofErr w:type="spellEnd"/>
      <w:r>
        <w:t>, mais aussi à celles qui, sans être spécifiquement gérontologiques,</w:t>
      </w:r>
      <w:r>
        <w:rPr>
          <w:spacing w:val="-10"/>
        </w:rPr>
        <w:t xml:space="preserve"> </w:t>
      </w:r>
      <w:r>
        <w:t>contribuent</w:t>
      </w:r>
      <w:r>
        <w:rPr>
          <w:spacing w:val="-10"/>
        </w:rPr>
        <w:t xml:space="preserve"> </w:t>
      </w:r>
      <w:r>
        <w:t>à</w:t>
      </w:r>
      <w:r>
        <w:rPr>
          <w:spacing w:val="-10"/>
        </w:rPr>
        <w:t xml:space="preserve"> </w:t>
      </w:r>
      <w:r>
        <w:t>reconfigurer</w:t>
      </w:r>
      <w:r>
        <w:rPr>
          <w:spacing w:val="-10"/>
        </w:rPr>
        <w:t xml:space="preserve"> </w:t>
      </w:r>
      <w:r>
        <w:t>les</w:t>
      </w:r>
      <w:r>
        <w:rPr>
          <w:spacing w:val="-10"/>
        </w:rPr>
        <w:t xml:space="preserve"> </w:t>
      </w:r>
      <w:r>
        <w:t>conditions</w:t>
      </w:r>
      <w:r>
        <w:rPr>
          <w:spacing w:val="-10"/>
        </w:rPr>
        <w:t xml:space="preserve"> </w:t>
      </w:r>
      <w:r>
        <w:t>sociales</w:t>
      </w:r>
      <w:r>
        <w:rPr>
          <w:spacing w:val="-10"/>
        </w:rPr>
        <w:t xml:space="preserve"> </w:t>
      </w:r>
      <w:r>
        <w:t>du</w:t>
      </w:r>
      <w:r>
        <w:rPr>
          <w:spacing w:val="-10"/>
        </w:rPr>
        <w:t xml:space="preserve"> </w:t>
      </w:r>
      <w:r>
        <w:t>vieillissement</w:t>
      </w:r>
      <w:r>
        <w:rPr>
          <w:spacing w:val="-10"/>
        </w:rPr>
        <w:t xml:space="preserve"> </w:t>
      </w:r>
      <w:r>
        <w:t>et</w:t>
      </w:r>
      <w:r>
        <w:rPr>
          <w:spacing w:val="-10"/>
        </w:rPr>
        <w:t xml:space="preserve"> </w:t>
      </w:r>
      <w:r>
        <w:t>du</w:t>
      </w:r>
      <w:r>
        <w:rPr>
          <w:spacing w:val="-10"/>
        </w:rPr>
        <w:t xml:space="preserve"> </w:t>
      </w:r>
      <w:r>
        <w:rPr>
          <w:i/>
        </w:rPr>
        <w:t>care</w:t>
      </w:r>
      <w:r>
        <w:t>. Les réformes des retraites, les politiques d’emploi, de logement, de mobilité, de santé, de bénévolat, d’aménagement urbain ainsi que les démarches de type « villes amies des aînés » (</w:t>
      </w:r>
      <w:proofErr w:type="spellStart"/>
      <w:r>
        <w:t>Viriot</w:t>
      </w:r>
      <w:proofErr w:type="spellEnd"/>
      <w:r>
        <w:t>-Durandal, Scheider, 2016) peuvent ainsi avoir des ef</w:t>
      </w:r>
      <w:r>
        <w:t xml:space="preserve">fets directs ou indirects sur les configurations nationales et locales de l’accompagnement des individus. À ce titre, les communications pourront interroger la manière dont certaines politiques sociales affectent la disponibilité des proches </w:t>
      </w:r>
      <w:proofErr w:type="spellStart"/>
      <w:r>
        <w:t>aidant·es</w:t>
      </w:r>
      <w:proofErr w:type="spellEnd"/>
      <w:r>
        <w:t>. Les</w:t>
      </w:r>
      <w:r>
        <w:t xml:space="preserve"> transformations des systèmes de retraite, par exemple, peuvent modifier les temporalités de sortie de l’emploi, les ressources économiques des individus et la disponibilité différenciée des femmes et des hommes pour assurer une aide familiale.</w:t>
      </w:r>
      <w:r>
        <w:rPr>
          <w:spacing w:val="-3"/>
        </w:rPr>
        <w:t xml:space="preserve"> </w:t>
      </w:r>
      <w:r>
        <w:t>De</w:t>
      </w:r>
      <w:r>
        <w:rPr>
          <w:spacing w:val="-3"/>
        </w:rPr>
        <w:t xml:space="preserve"> </w:t>
      </w:r>
      <w:r>
        <w:t>telles</w:t>
      </w:r>
      <w:r>
        <w:rPr>
          <w:spacing w:val="-3"/>
        </w:rPr>
        <w:t xml:space="preserve"> </w:t>
      </w:r>
      <w:r>
        <w:t>é</w:t>
      </w:r>
      <w:r>
        <w:t>volutions</w:t>
      </w:r>
      <w:r>
        <w:rPr>
          <w:spacing w:val="-3"/>
        </w:rPr>
        <w:t xml:space="preserve"> </w:t>
      </w:r>
      <w:r>
        <w:t>invitent</w:t>
      </w:r>
      <w:r>
        <w:rPr>
          <w:spacing w:val="-3"/>
        </w:rPr>
        <w:t xml:space="preserve"> </w:t>
      </w:r>
      <w:r>
        <w:t>à</w:t>
      </w:r>
      <w:r>
        <w:rPr>
          <w:spacing w:val="-3"/>
        </w:rPr>
        <w:t xml:space="preserve"> </w:t>
      </w:r>
      <w:r>
        <w:t>analyser</w:t>
      </w:r>
      <w:r>
        <w:rPr>
          <w:spacing w:val="-3"/>
        </w:rPr>
        <w:t xml:space="preserve"> </w:t>
      </w:r>
      <w:r>
        <w:t>les</w:t>
      </w:r>
      <w:r>
        <w:rPr>
          <w:spacing w:val="-3"/>
        </w:rPr>
        <w:t xml:space="preserve"> </w:t>
      </w:r>
      <w:r>
        <w:t>politiques</w:t>
      </w:r>
      <w:r>
        <w:rPr>
          <w:spacing w:val="-3"/>
        </w:rPr>
        <w:t xml:space="preserve"> </w:t>
      </w:r>
      <w:r>
        <w:t>de</w:t>
      </w:r>
      <w:r>
        <w:rPr>
          <w:spacing w:val="-3"/>
        </w:rPr>
        <w:t xml:space="preserve"> </w:t>
      </w:r>
      <w:r>
        <w:t>la</w:t>
      </w:r>
      <w:r>
        <w:rPr>
          <w:spacing w:val="-3"/>
        </w:rPr>
        <w:t xml:space="preserve"> </w:t>
      </w:r>
      <w:r>
        <w:t>vieillesse</w:t>
      </w:r>
      <w:r>
        <w:rPr>
          <w:spacing w:val="-3"/>
        </w:rPr>
        <w:t xml:space="preserve"> </w:t>
      </w:r>
      <w:r>
        <w:t>au-delà</w:t>
      </w:r>
      <w:r>
        <w:rPr>
          <w:spacing w:val="-3"/>
        </w:rPr>
        <w:t xml:space="preserve"> </w:t>
      </w:r>
      <w:r>
        <w:t>de</w:t>
      </w:r>
      <w:r>
        <w:rPr>
          <w:spacing w:val="-3"/>
        </w:rPr>
        <w:t xml:space="preserve"> </w:t>
      </w:r>
      <w:r>
        <w:t>leurs seuls dispositifs sectoriels, en les replaçant dans l’ensemble des politiques qui composent et organisent les parcours de vie.</w:t>
      </w:r>
    </w:p>
    <w:p w14:paraId="57B9B3FA" w14:textId="77777777" w:rsidR="007502FA" w:rsidRDefault="00C75120">
      <w:pPr>
        <w:pStyle w:val="Corpsdetexte"/>
        <w:spacing w:before="212"/>
        <w:ind w:left="876" w:right="518" w:firstLine="1"/>
      </w:pPr>
      <w:r>
        <w:t>Dans un second temps, cet axe invite à analyser le</w:t>
      </w:r>
      <w:r>
        <w:t>s déclinaisons territoriales et organisationnelles de ces politiques. En Europe, par exemple, les politiques de la vieillesse et du</w:t>
      </w:r>
      <w:r>
        <w:rPr>
          <w:spacing w:val="-3"/>
        </w:rPr>
        <w:t xml:space="preserve"> </w:t>
      </w:r>
      <w:r>
        <w:t>vieillissement</w:t>
      </w:r>
      <w:r>
        <w:rPr>
          <w:spacing w:val="-3"/>
        </w:rPr>
        <w:t xml:space="preserve"> </w:t>
      </w:r>
      <w:r>
        <w:t>sont</w:t>
      </w:r>
      <w:r>
        <w:rPr>
          <w:spacing w:val="-3"/>
        </w:rPr>
        <w:t xml:space="preserve"> </w:t>
      </w:r>
      <w:r>
        <w:t>traversées</w:t>
      </w:r>
      <w:r>
        <w:rPr>
          <w:spacing w:val="-3"/>
        </w:rPr>
        <w:t xml:space="preserve"> </w:t>
      </w:r>
      <w:r>
        <w:t>par</w:t>
      </w:r>
      <w:r>
        <w:rPr>
          <w:spacing w:val="-3"/>
        </w:rPr>
        <w:t xml:space="preserve"> </w:t>
      </w:r>
      <w:r>
        <w:t>une</w:t>
      </w:r>
      <w:r>
        <w:rPr>
          <w:spacing w:val="-3"/>
        </w:rPr>
        <w:t xml:space="preserve"> </w:t>
      </w:r>
      <w:r>
        <w:t>tendance</w:t>
      </w:r>
      <w:r>
        <w:rPr>
          <w:spacing w:val="-3"/>
        </w:rPr>
        <w:t xml:space="preserve"> </w:t>
      </w:r>
      <w:r>
        <w:t>à</w:t>
      </w:r>
      <w:r>
        <w:rPr>
          <w:spacing w:val="-3"/>
        </w:rPr>
        <w:t xml:space="preserve"> </w:t>
      </w:r>
      <w:r>
        <w:t>la</w:t>
      </w:r>
      <w:r>
        <w:rPr>
          <w:spacing w:val="-3"/>
        </w:rPr>
        <w:t xml:space="preserve"> </w:t>
      </w:r>
      <w:r>
        <w:t>décentralisation</w:t>
      </w:r>
      <w:r>
        <w:rPr>
          <w:spacing w:val="-3"/>
        </w:rPr>
        <w:t xml:space="preserve"> </w:t>
      </w:r>
      <w:r>
        <w:t>et</w:t>
      </w:r>
      <w:r>
        <w:rPr>
          <w:spacing w:val="-3"/>
        </w:rPr>
        <w:t xml:space="preserve"> </w:t>
      </w:r>
      <w:r>
        <w:t>à</w:t>
      </w:r>
      <w:r>
        <w:rPr>
          <w:spacing w:val="-3"/>
        </w:rPr>
        <w:t xml:space="preserve"> </w:t>
      </w:r>
      <w:r>
        <w:t>la</w:t>
      </w:r>
      <w:r>
        <w:rPr>
          <w:spacing w:val="-3"/>
        </w:rPr>
        <w:t xml:space="preserve"> </w:t>
      </w:r>
      <w:r>
        <w:t>territorialisation, selon</w:t>
      </w:r>
      <w:r>
        <w:rPr>
          <w:spacing w:val="-1"/>
        </w:rPr>
        <w:t xml:space="preserve"> </w:t>
      </w:r>
      <w:r>
        <w:t>des</w:t>
      </w:r>
      <w:r>
        <w:rPr>
          <w:spacing w:val="-1"/>
        </w:rPr>
        <w:t xml:space="preserve"> </w:t>
      </w:r>
      <w:r>
        <w:t>configurations</w:t>
      </w:r>
      <w:r>
        <w:rPr>
          <w:spacing w:val="-1"/>
        </w:rPr>
        <w:t xml:space="preserve"> </w:t>
      </w:r>
      <w:r>
        <w:t>très</w:t>
      </w:r>
      <w:r>
        <w:rPr>
          <w:spacing w:val="-1"/>
        </w:rPr>
        <w:t xml:space="preserve"> </w:t>
      </w:r>
      <w:r>
        <w:t>variables</w:t>
      </w:r>
      <w:r>
        <w:rPr>
          <w:spacing w:val="-1"/>
        </w:rPr>
        <w:t xml:space="preserve"> </w:t>
      </w:r>
      <w:r>
        <w:t>d’un</w:t>
      </w:r>
      <w:r>
        <w:rPr>
          <w:spacing w:val="-1"/>
        </w:rPr>
        <w:t xml:space="preserve"> </w:t>
      </w:r>
      <w:r>
        <w:t>pays</w:t>
      </w:r>
      <w:r>
        <w:rPr>
          <w:spacing w:val="-1"/>
        </w:rPr>
        <w:t xml:space="preserve"> </w:t>
      </w:r>
      <w:r>
        <w:t>à</w:t>
      </w:r>
      <w:r>
        <w:rPr>
          <w:spacing w:val="-1"/>
        </w:rPr>
        <w:t xml:space="preserve"> </w:t>
      </w:r>
      <w:r>
        <w:t>l’autre</w:t>
      </w:r>
      <w:r>
        <w:rPr>
          <w:spacing w:val="-1"/>
        </w:rPr>
        <w:t xml:space="preserve"> </w:t>
      </w:r>
      <w:r>
        <w:t>(</w:t>
      </w:r>
      <w:proofErr w:type="spellStart"/>
      <w:r>
        <w:t>Kazepov</w:t>
      </w:r>
      <w:proofErr w:type="spellEnd"/>
      <w:r>
        <w:t>,</w:t>
      </w:r>
      <w:r>
        <w:rPr>
          <w:spacing w:val="-1"/>
        </w:rPr>
        <w:t xml:space="preserve"> </w:t>
      </w:r>
      <w:r>
        <w:t>2010).</w:t>
      </w:r>
      <w:r>
        <w:rPr>
          <w:spacing w:val="-1"/>
        </w:rPr>
        <w:t xml:space="preserve"> </w:t>
      </w:r>
      <w:r>
        <w:t>Des</w:t>
      </w:r>
      <w:r>
        <w:rPr>
          <w:spacing w:val="-1"/>
        </w:rPr>
        <w:t xml:space="preserve"> </w:t>
      </w:r>
      <w:r>
        <w:t>réflexions</w:t>
      </w:r>
      <w:r>
        <w:rPr>
          <w:spacing w:val="-1"/>
        </w:rPr>
        <w:t xml:space="preserve"> </w:t>
      </w:r>
      <w:r>
        <w:t>sur les variations internationales du phénomène de décentralisation, ses enjeux en matière d’inégalités,</w:t>
      </w:r>
      <w:r>
        <w:rPr>
          <w:spacing w:val="-1"/>
        </w:rPr>
        <w:t xml:space="preserve"> </w:t>
      </w:r>
      <w:r>
        <w:t>les</w:t>
      </w:r>
      <w:r>
        <w:rPr>
          <w:spacing w:val="2"/>
        </w:rPr>
        <w:t xml:space="preserve"> </w:t>
      </w:r>
      <w:r>
        <w:t>formes</w:t>
      </w:r>
      <w:r>
        <w:rPr>
          <w:spacing w:val="1"/>
        </w:rPr>
        <w:t xml:space="preserve"> </w:t>
      </w:r>
      <w:r>
        <w:t>d’organisation</w:t>
      </w:r>
      <w:r>
        <w:rPr>
          <w:spacing w:val="2"/>
        </w:rPr>
        <w:t xml:space="preserve"> </w:t>
      </w:r>
      <w:r>
        <w:t>locales</w:t>
      </w:r>
      <w:r>
        <w:rPr>
          <w:spacing w:val="2"/>
        </w:rPr>
        <w:t xml:space="preserve"> </w:t>
      </w:r>
      <w:r>
        <w:t>mises</w:t>
      </w:r>
      <w:r>
        <w:rPr>
          <w:spacing w:val="1"/>
        </w:rPr>
        <w:t xml:space="preserve"> </w:t>
      </w:r>
      <w:r>
        <w:t>en</w:t>
      </w:r>
      <w:r>
        <w:rPr>
          <w:spacing w:val="2"/>
        </w:rPr>
        <w:t xml:space="preserve"> </w:t>
      </w:r>
      <w:r>
        <w:t>œuvre</w:t>
      </w:r>
      <w:r>
        <w:rPr>
          <w:spacing w:val="1"/>
        </w:rPr>
        <w:t xml:space="preserve"> </w:t>
      </w:r>
      <w:r>
        <w:t>ou</w:t>
      </w:r>
      <w:r>
        <w:rPr>
          <w:spacing w:val="2"/>
        </w:rPr>
        <w:t xml:space="preserve"> </w:t>
      </w:r>
      <w:r>
        <w:t>encore</w:t>
      </w:r>
      <w:r>
        <w:rPr>
          <w:spacing w:val="2"/>
        </w:rPr>
        <w:t xml:space="preserve"> </w:t>
      </w:r>
      <w:r>
        <w:t>ses</w:t>
      </w:r>
      <w:r>
        <w:rPr>
          <w:spacing w:val="1"/>
        </w:rPr>
        <w:t xml:space="preserve"> </w:t>
      </w:r>
      <w:r>
        <w:t>retomb</w:t>
      </w:r>
      <w:r>
        <w:t>ées</w:t>
      </w:r>
      <w:r>
        <w:rPr>
          <w:spacing w:val="2"/>
        </w:rPr>
        <w:t xml:space="preserve"> </w:t>
      </w:r>
      <w:r>
        <w:t>sur</w:t>
      </w:r>
      <w:r>
        <w:rPr>
          <w:spacing w:val="2"/>
        </w:rPr>
        <w:t xml:space="preserve"> </w:t>
      </w:r>
      <w:r>
        <w:rPr>
          <w:spacing w:val="-5"/>
        </w:rPr>
        <w:t>les</w:t>
      </w:r>
    </w:p>
    <w:p w14:paraId="0A3A635A" w14:textId="77777777" w:rsidR="007502FA" w:rsidRDefault="007502FA">
      <w:pPr>
        <w:pStyle w:val="Corpsdetexte"/>
        <w:sectPr w:rsidR="007502FA">
          <w:pgSz w:w="11900" w:h="16820"/>
          <w:pgMar w:top="1340" w:right="850" w:bottom="1220" w:left="566" w:header="0" w:footer="993" w:gutter="0"/>
          <w:cols w:space="720"/>
        </w:sectPr>
      </w:pPr>
    </w:p>
    <w:p w14:paraId="7D022BE3" w14:textId="77777777" w:rsidR="007502FA" w:rsidRDefault="00C75120">
      <w:pPr>
        <w:pStyle w:val="Corpsdetexte"/>
        <w:spacing w:before="63"/>
        <w:ind w:left="876" w:right="518"/>
      </w:pPr>
      <w:proofErr w:type="gramStart"/>
      <w:r>
        <w:t>stratégies</w:t>
      </w:r>
      <w:proofErr w:type="gramEnd"/>
      <w:r>
        <w:t xml:space="preserve"> familiales de soins à travers le territoire seront les bienvenues. Les entrées thématiques possibles sont diverses, à savoir l’action publique en faveur des personnes âgées, des</w:t>
      </w:r>
      <w:r>
        <w:rPr>
          <w:spacing w:val="-7"/>
        </w:rPr>
        <w:t xml:space="preserve"> </w:t>
      </w:r>
      <w:proofErr w:type="spellStart"/>
      <w:r>
        <w:t>aidant·es</w:t>
      </w:r>
      <w:proofErr w:type="spellEnd"/>
      <w:r>
        <w:rPr>
          <w:spacing w:val="-7"/>
        </w:rPr>
        <w:t xml:space="preserve"> </w:t>
      </w:r>
      <w:r>
        <w:t>aussi</w:t>
      </w:r>
      <w:r>
        <w:rPr>
          <w:spacing w:val="-7"/>
        </w:rPr>
        <w:t xml:space="preserve"> </w:t>
      </w:r>
      <w:r>
        <w:t>bien</w:t>
      </w:r>
      <w:r>
        <w:rPr>
          <w:spacing w:val="-7"/>
        </w:rPr>
        <w:t xml:space="preserve"> </w:t>
      </w:r>
      <w:r>
        <w:t>que</w:t>
      </w:r>
      <w:r>
        <w:rPr>
          <w:spacing w:val="-7"/>
        </w:rPr>
        <w:t xml:space="preserve"> </w:t>
      </w:r>
      <w:r>
        <w:t>celle</w:t>
      </w:r>
      <w:r>
        <w:rPr>
          <w:spacing w:val="-7"/>
        </w:rPr>
        <w:t xml:space="preserve"> </w:t>
      </w:r>
      <w:r>
        <w:t>concer</w:t>
      </w:r>
      <w:r>
        <w:t>nant</w:t>
      </w:r>
      <w:r>
        <w:rPr>
          <w:spacing w:val="-7"/>
        </w:rPr>
        <w:t xml:space="preserve"> </w:t>
      </w:r>
      <w:proofErr w:type="gramStart"/>
      <w:r>
        <w:t>les</w:t>
      </w:r>
      <w:r>
        <w:rPr>
          <w:spacing w:val="-7"/>
        </w:rPr>
        <w:t xml:space="preserve"> </w:t>
      </w:r>
      <w:proofErr w:type="spellStart"/>
      <w:r>
        <w:t>professionnel</w:t>
      </w:r>
      <w:proofErr w:type="gramEnd"/>
      <w:r>
        <w:t>·les</w:t>
      </w:r>
      <w:proofErr w:type="spellEnd"/>
      <w:r>
        <w:rPr>
          <w:spacing w:val="-7"/>
        </w:rPr>
        <w:t xml:space="preserve"> </w:t>
      </w:r>
      <w:proofErr w:type="spellStart"/>
      <w:r>
        <w:t>appelé·es</w:t>
      </w:r>
      <w:proofErr w:type="spellEnd"/>
      <w:r>
        <w:rPr>
          <w:spacing w:val="-7"/>
        </w:rPr>
        <w:t xml:space="preserve"> </w:t>
      </w:r>
      <w:r>
        <w:t>à</w:t>
      </w:r>
      <w:r>
        <w:rPr>
          <w:spacing w:val="-7"/>
        </w:rPr>
        <w:t xml:space="preserve"> </w:t>
      </w:r>
      <w:r>
        <w:t>intervenir</w:t>
      </w:r>
      <w:r>
        <w:rPr>
          <w:spacing w:val="-7"/>
        </w:rPr>
        <w:t xml:space="preserve"> </w:t>
      </w:r>
      <w:r>
        <w:t>auprès de</w:t>
      </w:r>
      <w:r>
        <w:rPr>
          <w:spacing w:val="-2"/>
        </w:rPr>
        <w:t xml:space="preserve"> </w:t>
      </w:r>
      <w:r>
        <w:t>ces</w:t>
      </w:r>
      <w:r>
        <w:rPr>
          <w:spacing w:val="-2"/>
        </w:rPr>
        <w:t xml:space="preserve"> </w:t>
      </w:r>
      <w:r>
        <w:t>populations.</w:t>
      </w:r>
      <w:r>
        <w:rPr>
          <w:spacing w:val="-2"/>
        </w:rPr>
        <w:t xml:space="preserve"> </w:t>
      </w:r>
      <w:r>
        <w:t>Les</w:t>
      </w:r>
      <w:r>
        <w:rPr>
          <w:spacing w:val="-2"/>
        </w:rPr>
        <w:t xml:space="preserve"> </w:t>
      </w:r>
      <w:r>
        <w:t>propositions</w:t>
      </w:r>
      <w:r>
        <w:rPr>
          <w:spacing w:val="-2"/>
        </w:rPr>
        <w:t xml:space="preserve"> </w:t>
      </w:r>
      <w:r>
        <w:t>pourront</w:t>
      </w:r>
      <w:r>
        <w:rPr>
          <w:spacing w:val="-2"/>
        </w:rPr>
        <w:t xml:space="preserve"> </w:t>
      </w:r>
      <w:r>
        <w:t>également</w:t>
      </w:r>
      <w:r>
        <w:rPr>
          <w:spacing w:val="-2"/>
        </w:rPr>
        <w:t xml:space="preserve"> </w:t>
      </w:r>
      <w:r>
        <w:t>interroger</w:t>
      </w:r>
      <w:r>
        <w:rPr>
          <w:spacing w:val="-2"/>
        </w:rPr>
        <w:t xml:space="preserve"> </w:t>
      </w:r>
      <w:r>
        <w:t>le</w:t>
      </w:r>
      <w:r>
        <w:rPr>
          <w:spacing w:val="-2"/>
        </w:rPr>
        <w:t xml:space="preserve"> </w:t>
      </w:r>
      <w:r>
        <w:t>rôle</w:t>
      </w:r>
      <w:r>
        <w:rPr>
          <w:spacing w:val="-2"/>
        </w:rPr>
        <w:t xml:space="preserve"> </w:t>
      </w:r>
      <w:r>
        <w:t>des</w:t>
      </w:r>
      <w:r>
        <w:rPr>
          <w:spacing w:val="-2"/>
        </w:rPr>
        <w:t xml:space="preserve"> </w:t>
      </w:r>
      <w:r>
        <w:t>entreprises</w:t>
      </w:r>
      <w:r>
        <w:rPr>
          <w:spacing w:val="-2"/>
        </w:rPr>
        <w:t xml:space="preserve"> </w:t>
      </w:r>
      <w:r>
        <w:t>dans l’accompagnement</w:t>
      </w:r>
      <w:r>
        <w:rPr>
          <w:spacing w:val="-12"/>
        </w:rPr>
        <w:t xml:space="preserve"> </w:t>
      </w:r>
      <w:r>
        <w:t>des</w:t>
      </w:r>
      <w:r>
        <w:rPr>
          <w:spacing w:val="-12"/>
        </w:rPr>
        <w:t xml:space="preserve"> </w:t>
      </w:r>
      <w:r>
        <w:t>personnes</w:t>
      </w:r>
      <w:r>
        <w:rPr>
          <w:spacing w:val="-12"/>
        </w:rPr>
        <w:t xml:space="preserve"> </w:t>
      </w:r>
      <w:r>
        <w:t>âgées</w:t>
      </w:r>
      <w:r>
        <w:rPr>
          <w:spacing w:val="-12"/>
        </w:rPr>
        <w:t xml:space="preserve"> </w:t>
      </w:r>
      <w:r>
        <w:t>dépendantes</w:t>
      </w:r>
      <w:r>
        <w:rPr>
          <w:spacing w:val="-12"/>
        </w:rPr>
        <w:t xml:space="preserve"> </w:t>
      </w:r>
      <w:r>
        <w:t>et/ou</w:t>
      </w:r>
      <w:r>
        <w:rPr>
          <w:spacing w:val="-12"/>
        </w:rPr>
        <w:t xml:space="preserve"> </w:t>
      </w:r>
      <w:r>
        <w:t>des</w:t>
      </w:r>
      <w:r>
        <w:rPr>
          <w:spacing w:val="-12"/>
        </w:rPr>
        <w:t xml:space="preserve"> </w:t>
      </w:r>
      <w:proofErr w:type="spellStart"/>
      <w:r>
        <w:t>aidant·es</w:t>
      </w:r>
      <w:proofErr w:type="spellEnd"/>
      <w:r>
        <w:t>,</w:t>
      </w:r>
      <w:r>
        <w:rPr>
          <w:spacing w:val="-12"/>
        </w:rPr>
        <w:t xml:space="preserve"> </w:t>
      </w:r>
      <w:r>
        <w:t>en</w:t>
      </w:r>
      <w:r>
        <w:rPr>
          <w:spacing w:val="-12"/>
        </w:rPr>
        <w:t xml:space="preserve"> </w:t>
      </w:r>
      <w:r>
        <w:t>s'intéressant,</w:t>
      </w:r>
      <w:r>
        <w:rPr>
          <w:spacing w:val="-12"/>
        </w:rPr>
        <w:t xml:space="preserve"> </w:t>
      </w:r>
      <w:r>
        <w:t xml:space="preserve">parmi d’autres, aux dispositifs mis en place par les organisations ou aux discours et pratiques des </w:t>
      </w:r>
      <w:r>
        <w:rPr>
          <w:spacing w:val="-2"/>
        </w:rPr>
        <w:t>employeurs.</w:t>
      </w:r>
    </w:p>
    <w:p w14:paraId="575AAC82" w14:textId="77777777" w:rsidR="007502FA" w:rsidRDefault="00C75120">
      <w:pPr>
        <w:pStyle w:val="Corpsdetexte"/>
        <w:spacing w:before="214"/>
        <w:ind w:left="881" w:right="519" w:hanging="6"/>
      </w:pPr>
      <w:r>
        <w:t>Une dernière orientation envisagée par cet axe porte sur la démarche comparative. Ce faisant, elle invite à réfléchir sur la manière de mener de</w:t>
      </w:r>
      <w:r>
        <w:t>s comparaisons, en particulier internationales, dans le domaine des politiques d’accompagnement de la vieillesse et du vieillissement. Ainsi, à partir de données variées (quantitatives, qualitatives et/ou administratives), les communications pourront propo</w:t>
      </w:r>
      <w:r>
        <w:t>ser des typologies originales dans ce domaine (des politiques de l’</w:t>
      </w:r>
      <w:proofErr w:type="spellStart"/>
      <w:r>
        <w:t>aidance</w:t>
      </w:r>
      <w:proofErr w:type="spellEnd"/>
      <w:r>
        <w:t>, des politiques de soins de longue durée, etc.) ou des éléments de réflexions concernant la portée et les limites des démarches comparatives.</w:t>
      </w:r>
    </w:p>
    <w:p w14:paraId="4C98D99B" w14:textId="77777777" w:rsidR="007502FA" w:rsidRDefault="007502FA">
      <w:pPr>
        <w:pStyle w:val="Corpsdetexte"/>
        <w:spacing w:before="187"/>
        <w:ind w:left="0"/>
        <w:jc w:val="left"/>
      </w:pPr>
    </w:p>
    <w:p w14:paraId="1EE0FC1B" w14:textId="77777777" w:rsidR="007502FA" w:rsidRDefault="00C75120">
      <w:pPr>
        <w:pStyle w:val="Titre2"/>
      </w:pPr>
      <w:r>
        <w:t>Modalités</w:t>
      </w:r>
      <w:r>
        <w:rPr>
          <w:spacing w:val="-2"/>
        </w:rPr>
        <w:t xml:space="preserve"> </w:t>
      </w:r>
      <w:r>
        <w:t>de</w:t>
      </w:r>
      <w:r>
        <w:rPr>
          <w:spacing w:val="-2"/>
        </w:rPr>
        <w:t xml:space="preserve"> </w:t>
      </w:r>
      <w:r>
        <w:t>soumission</w:t>
      </w:r>
      <w:r>
        <w:rPr>
          <w:spacing w:val="-2"/>
        </w:rPr>
        <w:t xml:space="preserve"> </w:t>
      </w:r>
      <w:r>
        <w:t>et</w:t>
      </w:r>
      <w:r>
        <w:rPr>
          <w:spacing w:val="-1"/>
        </w:rPr>
        <w:t xml:space="preserve"> </w:t>
      </w:r>
      <w:r>
        <w:rPr>
          <w:spacing w:val="-2"/>
        </w:rPr>
        <w:t>organisation</w:t>
      </w:r>
    </w:p>
    <w:p w14:paraId="383467C2" w14:textId="77777777" w:rsidR="007502FA" w:rsidRDefault="00C75120">
      <w:pPr>
        <w:pStyle w:val="Corpsdetexte"/>
        <w:spacing w:before="238"/>
        <w:ind w:left="875" w:right="521" w:firstLine="3"/>
      </w:pPr>
      <w:r>
        <w:t xml:space="preserve">Les propositions devront être transmises le </w:t>
      </w:r>
      <w:r>
        <w:rPr>
          <w:u w:val="single"/>
        </w:rPr>
        <w:t>2 octobre 2026</w:t>
      </w:r>
      <w:r>
        <w:t xml:space="preserve"> au plus tard par mail aux adresses suivantes</w:t>
      </w:r>
      <w:r>
        <w:rPr>
          <w:spacing w:val="-4"/>
        </w:rPr>
        <w:t xml:space="preserve"> </w:t>
      </w:r>
      <w:r>
        <w:t xml:space="preserve">: </w:t>
      </w:r>
      <w:hyperlink r:id="rId12">
        <w:r>
          <w:rPr>
            <w:color w:val="0000FF"/>
            <w:u w:val="single" w:color="0000FF"/>
          </w:rPr>
          <w:t>sebastian.pizarroe@gmail.com</w:t>
        </w:r>
      </w:hyperlink>
      <w:r>
        <w:rPr>
          <w:color w:val="0000FF"/>
        </w:rPr>
        <w:t xml:space="preserve"> </w:t>
      </w:r>
      <w:r>
        <w:t xml:space="preserve">et </w:t>
      </w:r>
      <w:hyperlink r:id="rId13">
        <w:r>
          <w:rPr>
            <w:color w:val="0000FF"/>
            <w:u w:val="single" w:color="0000FF"/>
          </w:rPr>
          <w:t>manon.labarchede@cnrs.fr</w:t>
        </w:r>
      </w:hyperlink>
      <w:r>
        <w:t>. Elles présenteront l’objet et la problématique de recherche, la méthodologie et les principaux résultats (</w:t>
      </w:r>
      <w:r>
        <w:rPr>
          <w:b/>
        </w:rPr>
        <w:t>1 page maximum</w:t>
      </w:r>
      <w:r>
        <w:t xml:space="preserve">). Les propositions seront évaluées en double aveugle par les membres du comité scientifique. Un retour sera </w:t>
      </w:r>
      <w:r>
        <w:t xml:space="preserve">fait aux </w:t>
      </w:r>
      <w:proofErr w:type="spellStart"/>
      <w:r>
        <w:t>auteur·ices</w:t>
      </w:r>
      <w:proofErr w:type="spellEnd"/>
      <w:r>
        <w:t xml:space="preserve"> dans le courant du mois de </w:t>
      </w:r>
      <w:r>
        <w:rPr>
          <w:u w:val="single"/>
        </w:rPr>
        <w:t>décembre 2026</w:t>
      </w:r>
      <w:r>
        <w:t>.</w:t>
      </w:r>
    </w:p>
    <w:p w14:paraId="4D7D500C" w14:textId="77777777" w:rsidR="007502FA" w:rsidRDefault="00C75120">
      <w:pPr>
        <w:pStyle w:val="Corpsdetexte"/>
        <w:spacing w:before="209"/>
        <w:ind w:left="879"/>
        <w:jc w:val="left"/>
      </w:pPr>
      <w:r>
        <w:t>L’évènement</w:t>
      </w:r>
      <w:r>
        <w:rPr>
          <w:spacing w:val="-2"/>
        </w:rPr>
        <w:t xml:space="preserve"> </w:t>
      </w:r>
      <w:r>
        <w:t>se</w:t>
      </w:r>
      <w:r>
        <w:rPr>
          <w:spacing w:val="-2"/>
        </w:rPr>
        <w:t xml:space="preserve"> </w:t>
      </w:r>
      <w:r>
        <w:t>tiendra</w:t>
      </w:r>
      <w:r>
        <w:rPr>
          <w:spacing w:val="-2"/>
        </w:rPr>
        <w:t xml:space="preserve"> </w:t>
      </w:r>
      <w:r>
        <w:t>à</w:t>
      </w:r>
      <w:r>
        <w:rPr>
          <w:spacing w:val="-2"/>
        </w:rPr>
        <w:t xml:space="preserve"> </w:t>
      </w:r>
      <w:r>
        <w:t>Bordeaux</w:t>
      </w:r>
      <w:r>
        <w:rPr>
          <w:spacing w:val="-2"/>
        </w:rPr>
        <w:t xml:space="preserve"> </w:t>
      </w:r>
      <w:r>
        <w:t>les</w:t>
      </w:r>
      <w:r>
        <w:rPr>
          <w:spacing w:val="-2"/>
        </w:rPr>
        <w:t xml:space="preserve"> </w:t>
      </w:r>
      <w:r>
        <w:rPr>
          <w:u w:val="single"/>
        </w:rPr>
        <w:t>15</w:t>
      </w:r>
      <w:r>
        <w:rPr>
          <w:spacing w:val="-1"/>
          <w:u w:val="single"/>
        </w:rPr>
        <w:t xml:space="preserve"> </w:t>
      </w:r>
      <w:r>
        <w:rPr>
          <w:u w:val="single"/>
        </w:rPr>
        <w:t>et</w:t>
      </w:r>
      <w:r>
        <w:rPr>
          <w:spacing w:val="-1"/>
          <w:u w:val="single"/>
        </w:rPr>
        <w:t xml:space="preserve"> </w:t>
      </w:r>
      <w:r>
        <w:rPr>
          <w:u w:val="single"/>
        </w:rPr>
        <w:t>16</w:t>
      </w:r>
      <w:r>
        <w:rPr>
          <w:spacing w:val="-1"/>
          <w:u w:val="single"/>
        </w:rPr>
        <w:t xml:space="preserve"> </w:t>
      </w:r>
      <w:r>
        <w:rPr>
          <w:u w:val="single"/>
        </w:rPr>
        <w:t>février</w:t>
      </w:r>
      <w:r>
        <w:rPr>
          <w:spacing w:val="-2"/>
          <w:u w:val="single"/>
        </w:rPr>
        <w:t xml:space="preserve"> 2027</w:t>
      </w:r>
      <w:r>
        <w:rPr>
          <w:spacing w:val="-2"/>
        </w:rPr>
        <w:t>.</w:t>
      </w:r>
    </w:p>
    <w:p w14:paraId="5B74BCA4" w14:textId="77777777" w:rsidR="007502FA" w:rsidRDefault="00C75120">
      <w:pPr>
        <w:pStyle w:val="Corpsdetexte"/>
        <w:spacing w:before="225" w:line="237" w:lineRule="auto"/>
        <w:ind w:left="874" w:right="519" w:firstLine="4"/>
      </w:pPr>
      <w:r>
        <w:t xml:space="preserve">La manifestation envisagée vise prioritairement un public de chercheuses, chercheurs, mais aussi d’acteurs non </w:t>
      </w:r>
      <w:r>
        <w:t>académiques intéressés par les enjeux de la vieillesse et du vieillissement.</w:t>
      </w:r>
    </w:p>
    <w:p w14:paraId="2875C914" w14:textId="77777777" w:rsidR="007502FA" w:rsidRDefault="007502FA">
      <w:pPr>
        <w:pStyle w:val="Corpsdetexte"/>
        <w:spacing w:before="207"/>
        <w:ind w:left="0"/>
        <w:jc w:val="left"/>
      </w:pPr>
    </w:p>
    <w:p w14:paraId="49AFD483" w14:textId="77777777" w:rsidR="007502FA" w:rsidRDefault="00C75120">
      <w:pPr>
        <w:pStyle w:val="Titre2"/>
      </w:pPr>
      <w:r>
        <w:t>Membres</w:t>
      </w:r>
      <w:r>
        <w:rPr>
          <w:spacing w:val="-3"/>
        </w:rPr>
        <w:t xml:space="preserve"> </w:t>
      </w:r>
      <w:r>
        <w:t>du</w:t>
      </w:r>
      <w:r>
        <w:rPr>
          <w:spacing w:val="-2"/>
        </w:rPr>
        <w:t xml:space="preserve"> </w:t>
      </w:r>
      <w:r>
        <w:t>comité</w:t>
      </w:r>
      <w:r>
        <w:rPr>
          <w:spacing w:val="-2"/>
        </w:rPr>
        <w:t xml:space="preserve"> d’organisation</w:t>
      </w:r>
    </w:p>
    <w:p w14:paraId="79789408" w14:textId="77777777" w:rsidR="007502FA" w:rsidRDefault="00C75120">
      <w:pPr>
        <w:pStyle w:val="Corpsdetexte"/>
        <w:spacing w:before="228" w:line="439" w:lineRule="auto"/>
        <w:ind w:left="879" w:right="7740"/>
        <w:jc w:val="left"/>
      </w:pPr>
      <w:r>
        <w:t xml:space="preserve">Lamia </w:t>
      </w:r>
      <w:proofErr w:type="spellStart"/>
      <w:r>
        <w:t>Bouadi</w:t>
      </w:r>
      <w:proofErr w:type="spellEnd"/>
      <w:r>
        <w:t xml:space="preserve"> Jeanne </w:t>
      </w:r>
      <w:proofErr w:type="spellStart"/>
      <w:r>
        <w:t>Ganault</w:t>
      </w:r>
      <w:proofErr w:type="spellEnd"/>
      <w:r>
        <w:t xml:space="preserve"> Manon</w:t>
      </w:r>
      <w:r>
        <w:rPr>
          <w:spacing w:val="-15"/>
        </w:rPr>
        <w:t xml:space="preserve"> </w:t>
      </w:r>
      <w:proofErr w:type="spellStart"/>
      <w:r>
        <w:t>Labarchède</w:t>
      </w:r>
      <w:proofErr w:type="spellEnd"/>
      <w:r>
        <w:t xml:space="preserve"> Lucas </w:t>
      </w:r>
      <w:proofErr w:type="spellStart"/>
      <w:r>
        <w:t>Lam</w:t>
      </w:r>
      <w:proofErr w:type="spellEnd"/>
    </w:p>
    <w:p w14:paraId="21D3ED12" w14:textId="77777777" w:rsidR="007502FA" w:rsidRDefault="00C75120">
      <w:pPr>
        <w:pStyle w:val="Corpsdetexte"/>
        <w:spacing w:before="1" w:line="439" w:lineRule="auto"/>
        <w:ind w:left="879" w:right="7019"/>
        <w:jc w:val="left"/>
      </w:pPr>
      <w:r>
        <w:t>Laëtitia</w:t>
      </w:r>
      <w:r>
        <w:rPr>
          <w:spacing w:val="-15"/>
        </w:rPr>
        <w:t xml:space="preserve"> </w:t>
      </w:r>
      <w:proofErr w:type="spellStart"/>
      <w:r>
        <w:t>Ngatcha-Ribert</w:t>
      </w:r>
      <w:proofErr w:type="spellEnd"/>
      <w:r>
        <w:t xml:space="preserve"> Alexandra </w:t>
      </w:r>
      <w:proofErr w:type="spellStart"/>
      <w:r>
        <w:t>Piesen</w:t>
      </w:r>
      <w:proofErr w:type="spellEnd"/>
      <w:r>
        <w:t xml:space="preserve"> </w:t>
      </w:r>
      <w:proofErr w:type="spellStart"/>
      <w:r>
        <w:t>Sebastián</w:t>
      </w:r>
      <w:proofErr w:type="spellEnd"/>
      <w:r>
        <w:rPr>
          <w:spacing w:val="-15"/>
        </w:rPr>
        <w:t xml:space="preserve"> </w:t>
      </w:r>
      <w:r>
        <w:t>Pizarro</w:t>
      </w:r>
      <w:r>
        <w:rPr>
          <w:spacing w:val="-15"/>
        </w:rPr>
        <w:t xml:space="preserve"> </w:t>
      </w:r>
      <w:proofErr w:type="spellStart"/>
      <w:r>
        <w:t>Erazo</w:t>
      </w:r>
      <w:proofErr w:type="spellEnd"/>
      <w:r>
        <w:t xml:space="preserve"> Nicole Teke-Laurent</w:t>
      </w:r>
    </w:p>
    <w:p w14:paraId="5A3A903F" w14:textId="77777777" w:rsidR="007502FA" w:rsidRDefault="007502FA">
      <w:pPr>
        <w:pStyle w:val="Corpsdetexte"/>
        <w:spacing w:line="439" w:lineRule="auto"/>
        <w:jc w:val="left"/>
        <w:sectPr w:rsidR="007502FA">
          <w:pgSz w:w="11900" w:h="16820"/>
          <w:pgMar w:top="1340" w:right="850" w:bottom="1220" w:left="566" w:header="0" w:footer="993" w:gutter="0"/>
          <w:cols w:space="720"/>
        </w:sectPr>
      </w:pPr>
    </w:p>
    <w:p w14:paraId="13BCB062" w14:textId="77777777" w:rsidR="007502FA" w:rsidRDefault="00C75120">
      <w:pPr>
        <w:pStyle w:val="Titre2"/>
        <w:spacing w:before="63"/>
      </w:pPr>
      <w:r>
        <w:t>Membres</w:t>
      </w:r>
      <w:r>
        <w:rPr>
          <w:spacing w:val="-3"/>
        </w:rPr>
        <w:t xml:space="preserve"> </w:t>
      </w:r>
      <w:r>
        <w:t>du</w:t>
      </w:r>
      <w:r>
        <w:rPr>
          <w:spacing w:val="-2"/>
        </w:rPr>
        <w:t xml:space="preserve"> </w:t>
      </w:r>
      <w:r>
        <w:t>comité</w:t>
      </w:r>
      <w:r>
        <w:rPr>
          <w:spacing w:val="-2"/>
        </w:rPr>
        <w:t xml:space="preserve"> scientifique</w:t>
      </w:r>
    </w:p>
    <w:p w14:paraId="48C75DDE" w14:textId="77777777" w:rsidR="007502FA" w:rsidRDefault="00C75120">
      <w:pPr>
        <w:pStyle w:val="Corpsdetexte"/>
        <w:spacing w:before="213" w:line="424" w:lineRule="auto"/>
        <w:ind w:left="879" w:right="7383"/>
        <w:jc w:val="left"/>
      </w:pPr>
      <w:r>
        <w:t xml:space="preserve">Aline </w:t>
      </w:r>
      <w:proofErr w:type="spellStart"/>
      <w:r>
        <w:t>Chamahian</w:t>
      </w:r>
      <w:proofErr w:type="spellEnd"/>
      <w:r>
        <w:t xml:space="preserve"> Blandine </w:t>
      </w:r>
      <w:proofErr w:type="spellStart"/>
      <w:r>
        <w:t>Destremau</w:t>
      </w:r>
      <w:proofErr w:type="spellEnd"/>
      <w:r>
        <w:t xml:space="preserve"> Veronika </w:t>
      </w:r>
      <w:proofErr w:type="spellStart"/>
      <w:r>
        <w:t>Kushtanina</w:t>
      </w:r>
      <w:proofErr w:type="spellEnd"/>
      <w:r>
        <w:t xml:space="preserve"> </w:t>
      </w:r>
      <w:proofErr w:type="spellStart"/>
      <w:r>
        <w:t>Thibauld</w:t>
      </w:r>
      <w:proofErr w:type="spellEnd"/>
      <w:r>
        <w:t xml:space="preserve"> </w:t>
      </w:r>
      <w:proofErr w:type="spellStart"/>
      <w:r>
        <w:t>Moulaert</w:t>
      </w:r>
      <w:proofErr w:type="spellEnd"/>
      <w:r>
        <w:t xml:space="preserve"> Anne-Bérénice</w:t>
      </w:r>
      <w:r>
        <w:rPr>
          <w:spacing w:val="-15"/>
        </w:rPr>
        <w:t xml:space="preserve"> </w:t>
      </w:r>
      <w:proofErr w:type="spellStart"/>
      <w:r>
        <w:t>Simzac</w:t>
      </w:r>
      <w:proofErr w:type="spellEnd"/>
      <w:r>
        <w:t xml:space="preserve"> Martin </w:t>
      </w:r>
      <w:proofErr w:type="spellStart"/>
      <w:r>
        <w:t>Sarzier</w:t>
      </w:r>
      <w:proofErr w:type="spellEnd"/>
    </w:p>
    <w:p w14:paraId="2368E551" w14:textId="77777777" w:rsidR="007502FA" w:rsidRDefault="00C75120">
      <w:pPr>
        <w:pStyle w:val="Corpsdetexte"/>
        <w:spacing w:line="273" w:lineRule="exact"/>
        <w:ind w:left="879"/>
        <w:jc w:val="left"/>
      </w:pPr>
      <w:proofErr w:type="spellStart"/>
      <w:r>
        <w:t>Abdia</w:t>
      </w:r>
      <w:proofErr w:type="spellEnd"/>
      <w:r>
        <w:rPr>
          <w:spacing w:val="-3"/>
        </w:rPr>
        <w:t xml:space="preserve"> </w:t>
      </w:r>
      <w:proofErr w:type="spellStart"/>
      <w:r>
        <w:t>Touahria</w:t>
      </w:r>
      <w:proofErr w:type="spellEnd"/>
      <w:r>
        <w:t>-</w:t>
      </w:r>
      <w:r>
        <w:rPr>
          <w:spacing w:val="-2"/>
        </w:rPr>
        <w:t>Gaillard</w:t>
      </w:r>
    </w:p>
    <w:p w14:paraId="0A321BD6" w14:textId="77777777" w:rsidR="007502FA" w:rsidRDefault="007502FA">
      <w:pPr>
        <w:pStyle w:val="Corpsdetexte"/>
        <w:spacing w:before="221"/>
        <w:ind w:left="0"/>
        <w:jc w:val="left"/>
      </w:pPr>
    </w:p>
    <w:p w14:paraId="3F629831" w14:textId="77777777" w:rsidR="007502FA" w:rsidRDefault="00C75120">
      <w:pPr>
        <w:pStyle w:val="Titre2"/>
        <w:ind w:left="877"/>
      </w:pPr>
      <w:r>
        <w:t>Références</w:t>
      </w:r>
      <w:r>
        <w:rPr>
          <w:spacing w:val="-8"/>
        </w:rPr>
        <w:t xml:space="preserve"> </w:t>
      </w:r>
      <w:r>
        <w:rPr>
          <w:spacing w:val="-2"/>
        </w:rPr>
        <w:t>bibliographiques</w:t>
      </w:r>
    </w:p>
    <w:p w14:paraId="44755329" w14:textId="77777777" w:rsidR="007502FA" w:rsidRDefault="00C75120">
      <w:pPr>
        <w:pStyle w:val="Corpsdetexte"/>
        <w:spacing w:before="272"/>
        <w:ind w:right="523" w:hanging="720"/>
      </w:pPr>
      <w:proofErr w:type="spellStart"/>
      <w:r>
        <w:t>Campéon</w:t>
      </w:r>
      <w:proofErr w:type="spellEnd"/>
      <w:r>
        <w:t>, A.,</w:t>
      </w:r>
      <w:r>
        <w:rPr>
          <w:spacing w:val="40"/>
        </w:rPr>
        <w:t xml:space="preserve"> </w:t>
      </w:r>
      <w:r>
        <w:t>Le Bihan-</w:t>
      </w:r>
      <w:proofErr w:type="spellStart"/>
      <w:r>
        <w:t>Youinou</w:t>
      </w:r>
      <w:proofErr w:type="spellEnd"/>
      <w:r>
        <w:t xml:space="preserve">, B., &amp; </w:t>
      </w:r>
      <w:r>
        <w:t>Martin, C.</w:t>
      </w:r>
      <w:r>
        <w:rPr>
          <w:spacing w:val="40"/>
        </w:rPr>
        <w:t xml:space="preserve"> </w:t>
      </w:r>
      <w:r>
        <w:t>(2012). La prise en charge des personnes âgées</w:t>
      </w:r>
      <w:r>
        <w:rPr>
          <w:spacing w:val="-12"/>
        </w:rPr>
        <w:t xml:space="preserve"> </w:t>
      </w:r>
      <w:r>
        <w:t>dépendantes</w:t>
      </w:r>
      <w:r>
        <w:rPr>
          <w:spacing w:val="-12"/>
        </w:rPr>
        <w:t xml:space="preserve"> </w:t>
      </w:r>
      <w:r>
        <w:t>en</w:t>
      </w:r>
      <w:r>
        <w:rPr>
          <w:spacing w:val="-12"/>
        </w:rPr>
        <w:t xml:space="preserve"> </w:t>
      </w:r>
      <w:r>
        <w:t>Europe</w:t>
      </w:r>
      <w:r>
        <w:rPr>
          <w:spacing w:val="-12"/>
        </w:rPr>
        <w:t xml:space="preserve"> </w:t>
      </w:r>
      <w:r>
        <w:t>:</w:t>
      </w:r>
      <w:r>
        <w:rPr>
          <w:spacing w:val="-12"/>
        </w:rPr>
        <w:t xml:space="preserve"> </w:t>
      </w:r>
      <w:r>
        <w:t>le</w:t>
      </w:r>
      <w:r>
        <w:rPr>
          <w:spacing w:val="-12"/>
        </w:rPr>
        <w:t xml:space="preserve"> </w:t>
      </w:r>
      <w:r>
        <w:t>vécu</w:t>
      </w:r>
      <w:r>
        <w:rPr>
          <w:spacing w:val="-12"/>
        </w:rPr>
        <w:t xml:space="preserve"> </w:t>
      </w:r>
      <w:r>
        <w:t>des</w:t>
      </w:r>
      <w:r>
        <w:rPr>
          <w:spacing w:val="-12"/>
        </w:rPr>
        <w:t xml:space="preserve"> </w:t>
      </w:r>
      <w:r>
        <w:t>aidants</w:t>
      </w:r>
      <w:r>
        <w:rPr>
          <w:spacing w:val="-12"/>
        </w:rPr>
        <w:t xml:space="preserve"> </w:t>
      </w:r>
      <w:r>
        <w:t>familiaux.</w:t>
      </w:r>
      <w:r>
        <w:rPr>
          <w:spacing w:val="-12"/>
        </w:rPr>
        <w:t xml:space="preserve"> </w:t>
      </w:r>
      <w:r>
        <w:rPr>
          <w:i/>
        </w:rPr>
        <w:t>Vie</w:t>
      </w:r>
      <w:r>
        <w:rPr>
          <w:i/>
          <w:spacing w:val="-12"/>
        </w:rPr>
        <w:t xml:space="preserve"> </w:t>
      </w:r>
      <w:r>
        <w:rPr>
          <w:i/>
        </w:rPr>
        <w:t>sociale</w:t>
      </w:r>
      <w:r>
        <w:t>,</w:t>
      </w:r>
      <w:r>
        <w:rPr>
          <w:spacing w:val="-12"/>
        </w:rPr>
        <w:t xml:space="preserve"> </w:t>
      </w:r>
      <w:r>
        <w:rPr>
          <w:i/>
        </w:rPr>
        <w:t>4</w:t>
      </w:r>
      <w:r>
        <w:t>(4),</w:t>
      </w:r>
      <w:r>
        <w:rPr>
          <w:spacing w:val="-12"/>
        </w:rPr>
        <w:t xml:space="preserve"> </w:t>
      </w:r>
      <w:r>
        <w:t xml:space="preserve">111-127. </w:t>
      </w:r>
      <w:hyperlink r:id="rId14">
        <w:r>
          <w:rPr>
            <w:color w:val="0000FF"/>
            <w:spacing w:val="-2"/>
            <w:u w:val="single" w:color="0000FF"/>
          </w:rPr>
          <w:t>https://doi.org/10.3917/vsoc.124.0111</w:t>
        </w:r>
      </w:hyperlink>
    </w:p>
    <w:p w14:paraId="6404310C" w14:textId="77777777" w:rsidR="007502FA" w:rsidRDefault="00C75120">
      <w:pPr>
        <w:pStyle w:val="Corpsdetexte"/>
        <w:tabs>
          <w:tab w:val="left" w:pos="5044"/>
          <w:tab w:val="left" w:pos="6135"/>
          <w:tab w:val="left" w:pos="7780"/>
          <w:tab w:val="left" w:pos="9517"/>
        </w:tabs>
        <w:spacing w:before="2"/>
        <w:ind w:right="522" w:hanging="720"/>
      </w:pPr>
      <w:proofErr w:type="spellStart"/>
      <w:r>
        <w:t>Campéon</w:t>
      </w:r>
      <w:proofErr w:type="spellEnd"/>
      <w:r>
        <w:t>, A., &amp; Le Bihan-</w:t>
      </w:r>
      <w:proofErr w:type="spellStart"/>
      <w:r>
        <w:t>Youinou</w:t>
      </w:r>
      <w:proofErr w:type="spellEnd"/>
      <w:r>
        <w:t xml:space="preserve">, B. (2013). Des travailleurs « sous pression » : logiques d’engagements et pratiques </w:t>
      </w:r>
      <w:proofErr w:type="gramStart"/>
      <w:r>
        <w:t xml:space="preserve">du </w:t>
      </w:r>
      <w:r>
        <w:rPr>
          <w:i/>
        </w:rPr>
        <w:t>care</w:t>
      </w:r>
      <w:proofErr w:type="gramEnd"/>
      <w:r>
        <w:rPr>
          <w:i/>
        </w:rPr>
        <w:t xml:space="preserve"> </w:t>
      </w:r>
      <w:r>
        <w:t>auprès de proches âgés en situation de</w:t>
      </w:r>
      <w:r>
        <w:rPr>
          <w:spacing w:val="40"/>
        </w:rPr>
        <w:t xml:space="preserve"> </w:t>
      </w:r>
      <w:r>
        <w:t>dépendance.</w:t>
      </w:r>
      <w:r>
        <w:rPr>
          <w:spacing w:val="-6"/>
        </w:rPr>
        <w:t xml:space="preserve"> </w:t>
      </w:r>
      <w:r>
        <w:rPr>
          <w:i/>
          <w:spacing w:val="-2"/>
        </w:rPr>
        <w:t>Gérontologie</w:t>
      </w:r>
      <w:r>
        <w:rPr>
          <w:i/>
        </w:rPr>
        <w:tab/>
      </w:r>
      <w:r>
        <w:rPr>
          <w:i/>
          <w:spacing w:val="-5"/>
        </w:rPr>
        <w:t>et</w:t>
      </w:r>
      <w:r>
        <w:rPr>
          <w:i/>
        </w:rPr>
        <w:tab/>
      </w:r>
      <w:r>
        <w:rPr>
          <w:i/>
          <w:spacing w:val="-2"/>
        </w:rPr>
        <w:t>société,</w:t>
      </w:r>
      <w:r>
        <w:rPr>
          <w:i/>
        </w:rPr>
        <w:tab/>
      </w:r>
      <w:r>
        <w:rPr>
          <w:i/>
          <w:spacing w:val="-2"/>
        </w:rPr>
        <w:t>36</w:t>
      </w:r>
      <w:r>
        <w:rPr>
          <w:spacing w:val="-2"/>
        </w:rPr>
        <w:t>(145),</w:t>
      </w:r>
      <w:r>
        <w:tab/>
        <w:t>103-</w:t>
      </w:r>
    </w:p>
    <w:p w14:paraId="0FDA7B72" w14:textId="77777777" w:rsidR="007502FA" w:rsidRDefault="00C75120">
      <w:pPr>
        <w:pStyle w:val="Corpsdetexte"/>
        <w:spacing w:line="274" w:lineRule="exact"/>
      </w:pPr>
      <w:r>
        <w:t>117</w:t>
      </w:r>
      <w:r>
        <w:t xml:space="preserve">. </w:t>
      </w:r>
      <w:hyperlink r:id="rId15">
        <w:r>
          <w:rPr>
            <w:color w:val="0000FF"/>
            <w:spacing w:val="-2"/>
            <w:u w:val="single" w:color="0000FF"/>
          </w:rPr>
          <w:t>https://doi.org/10.3917/gs.145.0103</w:t>
        </w:r>
      </w:hyperlink>
    </w:p>
    <w:p w14:paraId="4BBE6EF9" w14:textId="77777777" w:rsidR="007502FA" w:rsidRDefault="00C75120">
      <w:pPr>
        <w:spacing w:before="5" w:line="237" w:lineRule="auto"/>
        <w:ind w:left="1594" w:right="523" w:hanging="720"/>
        <w:jc w:val="both"/>
        <w:rPr>
          <w:sz w:val="24"/>
        </w:rPr>
      </w:pPr>
      <w:r>
        <w:rPr>
          <w:sz w:val="24"/>
        </w:rPr>
        <w:t>Caradec, V. (2004).</w:t>
      </w:r>
      <w:r>
        <w:rPr>
          <w:spacing w:val="-4"/>
          <w:sz w:val="24"/>
        </w:rPr>
        <w:t xml:space="preserve"> </w:t>
      </w:r>
      <w:r>
        <w:rPr>
          <w:i/>
          <w:sz w:val="24"/>
        </w:rPr>
        <w:t>Vieillir après la retraite. Approche sociologique du vieillissement</w:t>
      </w:r>
      <w:r>
        <w:rPr>
          <w:sz w:val="24"/>
        </w:rPr>
        <w:t xml:space="preserve">. Paris : </w:t>
      </w:r>
      <w:r>
        <w:rPr>
          <w:spacing w:val="-4"/>
          <w:sz w:val="24"/>
        </w:rPr>
        <w:t>PUF.</w:t>
      </w:r>
    </w:p>
    <w:p w14:paraId="63B426E3" w14:textId="77777777" w:rsidR="007502FA" w:rsidRDefault="00C75120">
      <w:pPr>
        <w:pStyle w:val="Corpsdetexte"/>
        <w:spacing w:before="3"/>
        <w:ind w:right="522" w:hanging="720"/>
      </w:pPr>
      <w:r>
        <w:t xml:space="preserve">Da </w:t>
      </w:r>
      <w:proofErr w:type="spellStart"/>
      <w:r>
        <w:t>Roit</w:t>
      </w:r>
      <w:proofErr w:type="spellEnd"/>
      <w:r>
        <w:t>, B., &amp; Le Bihan, B. (2009). La prise en charge des pe</w:t>
      </w:r>
      <w:r>
        <w:t xml:space="preserve">rsonnes âgées dépendantes en France et en Italie. </w:t>
      </w:r>
      <w:proofErr w:type="spellStart"/>
      <w:r>
        <w:t>Familialisation</w:t>
      </w:r>
      <w:proofErr w:type="spellEnd"/>
      <w:r>
        <w:t xml:space="preserve"> ou </w:t>
      </w:r>
      <w:proofErr w:type="spellStart"/>
      <w:r>
        <w:t>défamilialisation</w:t>
      </w:r>
      <w:proofErr w:type="spellEnd"/>
      <w:r>
        <w:t xml:space="preserve"> </w:t>
      </w:r>
      <w:proofErr w:type="gramStart"/>
      <w:r>
        <w:t xml:space="preserve">du </w:t>
      </w:r>
      <w:r>
        <w:rPr>
          <w:i/>
        </w:rPr>
        <w:t>care</w:t>
      </w:r>
      <w:proofErr w:type="gramEnd"/>
      <w:r>
        <w:rPr>
          <w:i/>
        </w:rPr>
        <w:t xml:space="preserve"> </w:t>
      </w:r>
      <w:r>
        <w:t>?</w:t>
      </w:r>
      <w:r>
        <w:rPr>
          <w:spacing w:val="-2"/>
        </w:rPr>
        <w:t xml:space="preserve"> </w:t>
      </w:r>
      <w:r>
        <w:rPr>
          <w:i/>
        </w:rPr>
        <w:t xml:space="preserve">Lien social et Politiques, </w:t>
      </w:r>
      <w:r>
        <w:t xml:space="preserve">(62), 41-55. </w:t>
      </w:r>
      <w:hyperlink r:id="rId16">
        <w:r>
          <w:rPr>
            <w:color w:val="0000FF"/>
            <w:u w:val="single" w:color="0000FF"/>
          </w:rPr>
          <w:t>https://doi.org/10.7202/039313ar</w:t>
        </w:r>
      </w:hyperlink>
    </w:p>
    <w:p w14:paraId="1144C9E7" w14:textId="77777777" w:rsidR="007502FA" w:rsidRDefault="00C75120">
      <w:pPr>
        <w:ind w:left="1594" w:right="522" w:hanging="720"/>
        <w:jc w:val="both"/>
        <w:rPr>
          <w:sz w:val="24"/>
        </w:rPr>
      </w:pPr>
      <w:r>
        <w:rPr>
          <w:sz w:val="24"/>
        </w:rPr>
        <w:t xml:space="preserve">Gaboriau, M., &amp; </w:t>
      </w:r>
      <w:proofErr w:type="spellStart"/>
      <w:r>
        <w:rPr>
          <w:sz w:val="24"/>
        </w:rPr>
        <w:t>Meuret-Campfort</w:t>
      </w:r>
      <w:proofErr w:type="spellEnd"/>
      <w:r>
        <w:rPr>
          <w:sz w:val="24"/>
        </w:rPr>
        <w:t>, E</w:t>
      </w:r>
      <w:r>
        <w:rPr>
          <w:sz w:val="24"/>
        </w:rPr>
        <w:t>. (2025). « Mieux qu’une fille ? » : reconfigurations familiales lors de l’emploi d’aides à domicile auprès de personnes âgées en perte d’autonomie.</w:t>
      </w:r>
      <w:r>
        <w:rPr>
          <w:spacing w:val="-2"/>
          <w:sz w:val="24"/>
        </w:rPr>
        <w:t xml:space="preserve"> </w:t>
      </w:r>
      <w:proofErr w:type="gramStart"/>
      <w:r>
        <w:rPr>
          <w:i/>
          <w:sz w:val="24"/>
        </w:rPr>
        <w:t>Actes</w:t>
      </w:r>
      <w:r>
        <w:rPr>
          <w:i/>
          <w:spacing w:val="50"/>
          <w:w w:val="150"/>
          <w:sz w:val="24"/>
        </w:rPr>
        <w:t xml:space="preserve">  </w:t>
      </w:r>
      <w:r>
        <w:rPr>
          <w:i/>
          <w:sz w:val="24"/>
        </w:rPr>
        <w:t>de</w:t>
      </w:r>
      <w:proofErr w:type="gramEnd"/>
      <w:r>
        <w:rPr>
          <w:i/>
          <w:spacing w:val="50"/>
          <w:w w:val="150"/>
          <w:sz w:val="24"/>
        </w:rPr>
        <w:t xml:space="preserve">  </w:t>
      </w:r>
      <w:r>
        <w:rPr>
          <w:i/>
          <w:sz w:val="24"/>
        </w:rPr>
        <w:t>la</w:t>
      </w:r>
      <w:r>
        <w:rPr>
          <w:i/>
          <w:spacing w:val="50"/>
          <w:w w:val="150"/>
          <w:sz w:val="24"/>
        </w:rPr>
        <w:t xml:space="preserve">  </w:t>
      </w:r>
      <w:r>
        <w:rPr>
          <w:i/>
          <w:sz w:val="24"/>
        </w:rPr>
        <w:t>recherche</w:t>
      </w:r>
      <w:r>
        <w:rPr>
          <w:i/>
          <w:spacing w:val="50"/>
          <w:w w:val="150"/>
          <w:sz w:val="24"/>
        </w:rPr>
        <w:t xml:space="preserve">  </w:t>
      </w:r>
      <w:r>
        <w:rPr>
          <w:i/>
          <w:sz w:val="24"/>
        </w:rPr>
        <w:t>en</w:t>
      </w:r>
      <w:r>
        <w:rPr>
          <w:i/>
          <w:spacing w:val="50"/>
          <w:w w:val="150"/>
          <w:sz w:val="24"/>
        </w:rPr>
        <w:t xml:space="preserve">  </w:t>
      </w:r>
      <w:r>
        <w:rPr>
          <w:i/>
          <w:sz w:val="24"/>
        </w:rPr>
        <w:t>sciences</w:t>
      </w:r>
      <w:r>
        <w:rPr>
          <w:i/>
          <w:spacing w:val="50"/>
          <w:w w:val="150"/>
          <w:sz w:val="24"/>
        </w:rPr>
        <w:t xml:space="preserve">  </w:t>
      </w:r>
      <w:r>
        <w:rPr>
          <w:i/>
          <w:sz w:val="24"/>
        </w:rPr>
        <w:t>sociales,</w:t>
      </w:r>
      <w:r>
        <w:rPr>
          <w:i/>
          <w:spacing w:val="50"/>
          <w:w w:val="150"/>
          <w:sz w:val="24"/>
        </w:rPr>
        <w:t xml:space="preserve">  </w:t>
      </w:r>
      <w:r>
        <w:rPr>
          <w:i/>
          <w:sz w:val="24"/>
        </w:rPr>
        <w:t>260</w:t>
      </w:r>
      <w:r>
        <w:rPr>
          <w:sz w:val="24"/>
        </w:rPr>
        <w:t>(5),</w:t>
      </w:r>
      <w:r>
        <w:rPr>
          <w:spacing w:val="50"/>
          <w:w w:val="150"/>
          <w:sz w:val="24"/>
        </w:rPr>
        <w:t xml:space="preserve">  </w:t>
      </w:r>
      <w:r>
        <w:rPr>
          <w:spacing w:val="-5"/>
          <w:sz w:val="24"/>
        </w:rPr>
        <w:t>22-</w:t>
      </w:r>
    </w:p>
    <w:p w14:paraId="17026AED" w14:textId="77777777" w:rsidR="007502FA" w:rsidRDefault="00C75120">
      <w:pPr>
        <w:pStyle w:val="Corpsdetexte"/>
        <w:spacing w:line="275" w:lineRule="exact"/>
      </w:pPr>
      <w:r>
        <w:t xml:space="preserve">41. </w:t>
      </w:r>
      <w:hyperlink r:id="rId17">
        <w:r>
          <w:rPr>
            <w:color w:val="0000FF"/>
            <w:spacing w:val="-2"/>
            <w:u w:val="single" w:color="0000FF"/>
          </w:rPr>
          <w:t>https://doi.org/10.3917/arss.260.0022</w:t>
        </w:r>
      </w:hyperlink>
    </w:p>
    <w:p w14:paraId="52CCCEED" w14:textId="77777777" w:rsidR="007502FA" w:rsidRDefault="00C75120">
      <w:pPr>
        <w:pStyle w:val="Corpsdetexte"/>
        <w:spacing w:line="275" w:lineRule="exact"/>
        <w:ind w:left="874"/>
      </w:pPr>
      <w:r>
        <w:t>Giraud,</w:t>
      </w:r>
      <w:r>
        <w:rPr>
          <w:spacing w:val="-12"/>
        </w:rPr>
        <w:t xml:space="preserve"> </w:t>
      </w:r>
      <w:r>
        <w:t>O.,</w:t>
      </w:r>
      <w:r>
        <w:rPr>
          <w:spacing w:val="-11"/>
        </w:rPr>
        <w:t xml:space="preserve"> </w:t>
      </w:r>
      <w:r>
        <w:t>&amp;</w:t>
      </w:r>
      <w:r>
        <w:rPr>
          <w:spacing w:val="-11"/>
        </w:rPr>
        <w:t xml:space="preserve"> </w:t>
      </w:r>
      <w:proofErr w:type="spellStart"/>
      <w:r>
        <w:t>Rebourg</w:t>
      </w:r>
      <w:proofErr w:type="spellEnd"/>
      <w:r>
        <w:t>,</w:t>
      </w:r>
      <w:r>
        <w:rPr>
          <w:spacing w:val="-11"/>
        </w:rPr>
        <w:t xml:space="preserve"> </w:t>
      </w:r>
      <w:r>
        <w:t>M.</w:t>
      </w:r>
      <w:r>
        <w:rPr>
          <w:spacing w:val="-11"/>
        </w:rPr>
        <w:t xml:space="preserve"> </w:t>
      </w:r>
      <w:r>
        <w:t>(2025).</w:t>
      </w:r>
      <w:r>
        <w:rPr>
          <w:spacing w:val="-11"/>
        </w:rPr>
        <w:t xml:space="preserve"> </w:t>
      </w:r>
      <w:r>
        <w:t>L’autonomie</w:t>
      </w:r>
      <w:r>
        <w:rPr>
          <w:spacing w:val="-11"/>
        </w:rPr>
        <w:t xml:space="preserve"> </w:t>
      </w:r>
      <w:r>
        <w:t>entre</w:t>
      </w:r>
      <w:r>
        <w:rPr>
          <w:spacing w:val="-11"/>
        </w:rPr>
        <w:t xml:space="preserve"> </w:t>
      </w:r>
      <w:r>
        <w:t>discours</w:t>
      </w:r>
      <w:r>
        <w:rPr>
          <w:spacing w:val="-11"/>
        </w:rPr>
        <w:t xml:space="preserve"> </w:t>
      </w:r>
      <w:r>
        <w:t>hégémonique</w:t>
      </w:r>
      <w:r>
        <w:rPr>
          <w:spacing w:val="-11"/>
        </w:rPr>
        <w:t xml:space="preserve"> </w:t>
      </w:r>
      <w:r>
        <w:t>et</w:t>
      </w:r>
      <w:r>
        <w:rPr>
          <w:spacing w:val="-11"/>
        </w:rPr>
        <w:t xml:space="preserve"> </w:t>
      </w:r>
      <w:r>
        <w:t>action</w:t>
      </w:r>
      <w:r>
        <w:rPr>
          <w:spacing w:val="-11"/>
        </w:rPr>
        <w:t xml:space="preserve"> </w:t>
      </w:r>
      <w:r>
        <w:rPr>
          <w:spacing w:val="-2"/>
        </w:rPr>
        <w:t>publique</w:t>
      </w:r>
    </w:p>
    <w:p w14:paraId="162B4938" w14:textId="77777777" w:rsidR="007502FA" w:rsidRDefault="00C75120">
      <w:pPr>
        <w:tabs>
          <w:tab w:val="left" w:pos="3139"/>
          <w:tab w:val="left" w:pos="3819"/>
          <w:tab w:val="left" w:pos="5126"/>
          <w:tab w:val="left" w:pos="6259"/>
          <w:tab w:val="left" w:pos="6792"/>
          <w:tab w:val="left" w:pos="8158"/>
          <w:tab w:val="left" w:pos="9217"/>
        </w:tabs>
        <w:spacing w:before="5" w:line="237" w:lineRule="auto"/>
        <w:ind w:left="1594" w:right="522"/>
        <w:rPr>
          <w:sz w:val="24"/>
        </w:rPr>
      </w:pPr>
      <w:r>
        <w:rPr>
          <w:sz w:val="24"/>
        </w:rPr>
        <w:t>:</w:t>
      </w:r>
      <w:r>
        <w:rPr>
          <w:spacing w:val="40"/>
          <w:sz w:val="24"/>
        </w:rPr>
        <w:t xml:space="preserve"> </w:t>
      </w:r>
      <w:r>
        <w:rPr>
          <w:sz w:val="24"/>
        </w:rPr>
        <w:t>les</w:t>
      </w:r>
      <w:r>
        <w:rPr>
          <w:spacing w:val="40"/>
          <w:sz w:val="24"/>
        </w:rPr>
        <w:t xml:space="preserve"> </w:t>
      </w:r>
      <w:r>
        <w:rPr>
          <w:sz w:val="24"/>
        </w:rPr>
        <w:t>débats</w:t>
      </w:r>
      <w:r>
        <w:rPr>
          <w:spacing w:val="40"/>
          <w:sz w:val="24"/>
        </w:rPr>
        <w:t xml:space="preserve"> </w:t>
      </w:r>
      <w:r>
        <w:rPr>
          <w:sz w:val="24"/>
        </w:rPr>
        <w:t>à</w:t>
      </w:r>
      <w:r>
        <w:rPr>
          <w:spacing w:val="40"/>
          <w:sz w:val="24"/>
        </w:rPr>
        <w:t xml:space="preserve"> </w:t>
      </w:r>
      <w:r>
        <w:rPr>
          <w:sz w:val="24"/>
        </w:rPr>
        <w:t>l’Assemblée</w:t>
      </w:r>
      <w:r>
        <w:rPr>
          <w:spacing w:val="40"/>
          <w:sz w:val="24"/>
        </w:rPr>
        <w:t xml:space="preserve"> </w:t>
      </w:r>
      <w:r>
        <w:rPr>
          <w:sz w:val="24"/>
        </w:rPr>
        <w:t>nationale</w:t>
      </w:r>
      <w:r>
        <w:rPr>
          <w:spacing w:val="40"/>
          <w:sz w:val="24"/>
        </w:rPr>
        <w:t xml:space="preserve"> </w:t>
      </w:r>
      <w:r>
        <w:rPr>
          <w:sz w:val="24"/>
        </w:rPr>
        <w:t>sur</w:t>
      </w:r>
      <w:r>
        <w:rPr>
          <w:spacing w:val="40"/>
          <w:sz w:val="24"/>
        </w:rPr>
        <w:t xml:space="preserve"> </w:t>
      </w:r>
      <w:r>
        <w:rPr>
          <w:sz w:val="24"/>
        </w:rPr>
        <w:t>l’allocation</w:t>
      </w:r>
      <w:r>
        <w:rPr>
          <w:spacing w:val="40"/>
          <w:sz w:val="24"/>
        </w:rPr>
        <w:t xml:space="preserve"> </w:t>
      </w:r>
      <w:r>
        <w:rPr>
          <w:sz w:val="24"/>
        </w:rPr>
        <w:t>personnalisée</w:t>
      </w:r>
      <w:r>
        <w:rPr>
          <w:spacing w:val="40"/>
          <w:sz w:val="24"/>
        </w:rPr>
        <w:t xml:space="preserve"> </w:t>
      </w:r>
      <w:r>
        <w:rPr>
          <w:sz w:val="24"/>
        </w:rPr>
        <w:t>d’a</w:t>
      </w:r>
      <w:r>
        <w:rPr>
          <w:sz w:val="24"/>
        </w:rPr>
        <w:t>utonomie</w:t>
      </w:r>
      <w:r>
        <w:rPr>
          <w:spacing w:val="40"/>
          <w:sz w:val="24"/>
        </w:rPr>
        <w:t xml:space="preserve"> </w:t>
      </w:r>
      <w:r>
        <w:rPr>
          <w:sz w:val="24"/>
        </w:rPr>
        <w:t xml:space="preserve">en 2001. </w:t>
      </w:r>
      <w:r>
        <w:rPr>
          <w:i/>
          <w:spacing w:val="-2"/>
          <w:sz w:val="24"/>
        </w:rPr>
        <w:t>Revue</w:t>
      </w:r>
      <w:r>
        <w:rPr>
          <w:i/>
          <w:sz w:val="24"/>
        </w:rPr>
        <w:tab/>
      </w:r>
      <w:r>
        <w:rPr>
          <w:i/>
          <w:spacing w:val="-5"/>
          <w:sz w:val="24"/>
        </w:rPr>
        <w:t>des</w:t>
      </w:r>
      <w:r>
        <w:rPr>
          <w:i/>
          <w:sz w:val="24"/>
        </w:rPr>
        <w:tab/>
      </w:r>
      <w:r>
        <w:rPr>
          <w:i/>
          <w:spacing w:val="-2"/>
          <w:sz w:val="24"/>
        </w:rPr>
        <w:t>politiques</w:t>
      </w:r>
      <w:r>
        <w:rPr>
          <w:i/>
          <w:sz w:val="24"/>
        </w:rPr>
        <w:tab/>
      </w:r>
      <w:r>
        <w:rPr>
          <w:i/>
          <w:spacing w:val="-2"/>
          <w:sz w:val="24"/>
        </w:rPr>
        <w:t>sociales</w:t>
      </w:r>
      <w:r>
        <w:rPr>
          <w:i/>
          <w:sz w:val="24"/>
        </w:rPr>
        <w:tab/>
      </w:r>
      <w:r>
        <w:rPr>
          <w:i/>
          <w:spacing w:val="-5"/>
          <w:sz w:val="24"/>
        </w:rPr>
        <w:t>et</w:t>
      </w:r>
      <w:r>
        <w:rPr>
          <w:i/>
          <w:sz w:val="24"/>
        </w:rPr>
        <w:tab/>
      </w:r>
      <w:r>
        <w:rPr>
          <w:i/>
          <w:spacing w:val="-2"/>
          <w:sz w:val="24"/>
        </w:rPr>
        <w:t>familiales,</w:t>
      </w:r>
      <w:r>
        <w:rPr>
          <w:i/>
          <w:sz w:val="24"/>
        </w:rPr>
        <w:tab/>
      </w:r>
      <w:r>
        <w:rPr>
          <w:i/>
          <w:spacing w:val="-2"/>
          <w:sz w:val="24"/>
        </w:rPr>
        <w:t>155</w:t>
      </w:r>
      <w:r>
        <w:rPr>
          <w:spacing w:val="-2"/>
          <w:sz w:val="24"/>
        </w:rPr>
        <w:t>(3),</w:t>
      </w:r>
      <w:r>
        <w:rPr>
          <w:sz w:val="24"/>
        </w:rPr>
        <w:tab/>
        <w:t>85-</w:t>
      </w:r>
      <w:r>
        <w:rPr>
          <w:spacing w:val="-4"/>
          <w:sz w:val="24"/>
        </w:rPr>
        <w:t>101.</w:t>
      </w:r>
    </w:p>
    <w:p w14:paraId="15A4AB22" w14:textId="77777777" w:rsidR="007502FA" w:rsidRDefault="00C75120">
      <w:pPr>
        <w:pStyle w:val="Corpsdetexte"/>
        <w:spacing w:before="3" w:line="275" w:lineRule="exact"/>
        <w:jc w:val="left"/>
      </w:pPr>
      <w:hyperlink r:id="rId18">
        <w:r>
          <w:rPr>
            <w:color w:val="0000FF"/>
            <w:spacing w:val="-2"/>
            <w:u w:val="single" w:color="0000FF"/>
          </w:rPr>
          <w:t>https://doi.org/10.3917/rpsf.155.0085</w:t>
        </w:r>
      </w:hyperlink>
    </w:p>
    <w:p w14:paraId="6945FD42" w14:textId="77777777" w:rsidR="007502FA" w:rsidRPr="008F546A" w:rsidRDefault="00C75120">
      <w:pPr>
        <w:spacing w:line="242" w:lineRule="auto"/>
        <w:ind w:left="1594" w:right="523" w:hanging="720"/>
        <w:jc w:val="both"/>
        <w:rPr>
          <w:sz w:val="24"/>
          <w:lang w:val="en-US"/>
        </w:rPr>
      </w:pPr>
      <w:r w:rsidRPr="008F546A">
        <w:rPr>
          <w:sz w:val="24"/>
          <w:lang w:val="en-US"/>
        </w:rPr>
        <w:t>Kazepov,</w:t>
      </w:r>
      <w:r w:rsidRPr="008F546A">
        <w:rPr>
          <w:spacing w:val="-9"/>
          <w:sz w:val="24"/>
          <w:lang w:val="en-US"/>
        </w:rPr>
        <w:t xml:space="preserve"> </w:t>
      </w:r>
      <w:r w:rsidRPr="008F546A">
        <w:rPr>
          <w:sz w:val="24"/>
          <w:lang w:val="en-US"/>
        </w:rPr>
        <w:t>Y.</w:t>
      </w:r>
      <w:r w:rsidRPr="008F546A">
        <w:rPr>
          <w:spacing w:val="-9"/>
          <w:sz w:val="24"/>
          <w:lang w:val="en-US"/>
        </w:rPr>
        <w:t xml:space="preserve"> </w:t>
      </w:r>
      <w:r w:rsidRPr="008F546A">
        <w:rPr>
          <w:sz w:val="24"/>
          <w:lang w:val="en-US"/>
        </w:rPr>
        <w:t>(Ed.).</w:t>
      </w:r>
      <w:r w:rsidRPr="008F546A">
        <w:rPr>
          <w:spacing w:val="-9"/>
          <w:sz w:val="24"/>
          <w:lang w:val="en-US"/>
        </w:rPr>
        <w:t xml:space="preserve"> </w:t>
      </w:r>
      <w:r w:rsidRPr="008F546A">
        <w:rPr>
          <w:sz w:val="24"/>
          <w:lang w:val="en-US"/>
        </w:rPr>
        <w:t>(2010).</w:t>
      </w:r>
      <w:r w:rsidRPr="008F546A">
        <w:rPr>
          <w:spacing w:val="-5"/>
          <w:sz w:val="24"/>
          <w:lang w:val="en-US"/>
        </w:rPr>
        <w:t xml:space="preserve"> </w:t>
      </w:r>
      <w:r w:rsidRPr="008F546A">
        <w:rPr>
          <w:i/>
          <w:sz w:val="24"/>
          <w:lang w:val="en-US"/>
        </w:rPr>
        <w:t>Rescaling</w:t>
      </w:r>
      <w:r w:rsidRPr="008F546A">
        <w:rPr>
          <w:i/>
          <w:spacing w:val="-9"/>
          <w:sz w:val="24"/>
          <w:lang w:val="en-US"/>
        </w:rPr>
        <w:t xml:space="preserve"> </w:t>
      </w:r>
      <w:r w:rsidRPr="008F546A">
        <w:rPr>
          <w:i/>
          <w:sz w:val="24"/>
          <w:lang w:val="en-US"/>
        </w:rPr>
        <w:t>social</w:t>
      </w:r>
      <w:r w:rsidRPr="008F546A">
        <w:rPr>
          <w:i/>
          <w:spacing w:val="-9"/>
          <w:sz w:val="24"/>
          <w:lang w:val="en-US"/>
        </w:rPr>
        <w:t xml:space="preserve"> </w:t>
      </w:r>
      <w:r w:rsidRPr="008F546A">
        <w:rPr>
          <w:i/>
          <w:sz w:val="24"/>
          <w:lang w:val="en-US"/>
        </w:rPr>
        <w:t>policies</w:t>
      </w:r>
      <w:r w:rsidRPr="008F546A">
        <w:rPr>
          <w:i/>
          <w:spacing w:val="-9"/>
          <w:sz w:val="24"/>
          <w:lang w:val="en-US"/>
        </w:rPr>
        <w:t xml:space="preserve"> </w:t>
      </w:r>
      <w:r w:rsidRPr="008F546A">
        <w:rPr>
          <w:i/>
          <w:sz w:val="24"/>
          <w:lang w:val="en-US"/>
        </w:rPr>
        <w:t>towards</w:t>
      </w:r>
      <w:r w:rsidRPr="008F546A">
        <w:rPr>
          <w:i/>
          <w:spacing w:val="-9"/>
          <w:sz w:val="24"/>
          <w:lang w:val="en-US"/>
        </w:rPr>
        <w:t xml:space="preserve"> </w:t>
      </w:r>
      <w:r w:rsidRPr="008F546A">
        <w:rPr>
          <w:i/>
          <w:sz w:val="24"/>
          <w:lang w:val="en-US"/>
        </w:rPr>
        <w:t>multilevel</w:t>
      </w:r>
      <w:r w:rsidRPr="008F546A">
        <w:rPr>
          <w:i/>
          <w:spacing w:val="-9"/>
          <w:sz w:val="24"/>
          <w:lang w:val="en-US"/>
        </w:rPr>
        <w:t xml:space="preserve"> </w:t>
      </w:r>
      <w:r w:rsidRPr="008F546A">
        <w:rPr>
          <w:i/>
          <w:sz w:val="24"/>
          <w:lang w:val="en-US"/>
        </w:rPr>
        <w:t>governance</w:t>
      </w:r>
      <w:r w:rsidRPr="008F546A">
        <w:rPr>
          <w:i/>
          <w:spacing w:val="-9"/>
          <w:sz w:val="24"/>
          <w:lang w:val="en-US"/>
        </w:rPr>
        <w:t xml:space="preserve"> </w:t>
      </w:r>
      <w:r w:rsidRPr="008F546A">
        <w:rPr>
          <w:i/>
          <w:sz w:val="24"/>
          <w:lang w:val="en-US"/>
        </w:rPr>
        <w:t>in</w:t>
      </w:r>
      <w:r w:rsidRPr="008F546A">
        <w:rPr>
          <w:i/>
          <w:spacing w:val="-9"/>
          <w:sz w:val="24"/>
          <w:lang w:val="en-US"/>
        </w:rPr>
        <w:t xml:space="preserve"> </w:t>
      </w:r>
      <w:r w:rsidRPr="008F546A">
        <w:rPr>
          <w:i/>
          <w:sz w:val="24"/>
          <w:lang w:val="en-US"/>
        </w:rPr>
        <w:t>Europe: Social assistance, activation and care for older people</w:t>
      </w:r>
      <w:r w:rsidRPr="008F546A">
        <w:rPr>
          <w:sz w:val="24"/>
          <w:lang w:val="en-US"/>
        </w:rPr>
        <w:t>. Farnham, UK: Ashgate.</w:t>
      </w:r>
    </w:p>
    <w:p w14:paraId="3D11B8E0" w14:textId="77777777" w:rsidR="007502FA" w:rsidRPr="008F546A" w:rsidRDefault="00C75120">
      <w:pPr>
        <w:spacing w:line="242" w:lineRule="auto"/>
        <w:ind w:left="1594" w:right="523" w:hanging="720"/>
        <w:jc w:val="both"/>
        <w:rPr>
          <w:sz w:val="24"/>
          <w:lang w:val="en-US"/>
        </w:rPr>
      </w:pPr>
      <w:r w:rsidRPr="008F546A">
        <w:rPr>
          <w:sz w:val="24"/>
          <w:lang w:val="en-US"/>
        </w:rPr>
        <w:t>Kraus,</w:t>
      </w:r>
      <w:r w:rsidRPr="008F546A">
        <w:rPr>
          <w:spacing w:val="-6"/>
          <w:sz w:val="24"/>
          <w:lang w:val="en-US"/>
        </w:rPr>
        <w:t xml:space="preserve"> </w:t>
      </w:r>
      <w:r w:rsidRPr="008F546A">
        <w:rPr>
          <w:sz w:val="24"/>
          <w:lang w:val="en-US"/>
        </w:rPr>
        <w:t>M.,</w:t>
      </w:r>
      <w:r w:rsidRPr="008F546A">
        <w:rPr>
          <w:spacing w:val="-6"/>
          <w:sz w:val="24"/>
          <w:lang w:val="en-US"/>
        </w:rPr>
        <w:t xml:space="preserve"> </w:t>
      </w:r>
      <w:r w:rsidRPr="008F546A">
        <w:rPr>
          <w:sz w:val="24"/>
          <w:lang w:val="en-US"/>
        </w:rPr>
        <w:t>Riedel,</w:t>
      </w:r>
      <w:r w:rsidRPr="008F546A">
        <w:rPr>
          <w:spacing w:val="-6"/>
          <w:sz w:val="24"/>
          <w:lang w:val="en-US"/>
        </w:rPr>
        <w:t xml:space="preserve"> </w:t>
      </w:r>
      <w:r w:rsidRPr="008F546A">
        <w:rPr>
          <w:sz w:val="24"/>
          <w:lang w:val="en-US"/>
        </w:rPr>
        <w:t>M.,</w:t>
      </w:r>
      <w:r w:rsidRPr="008F546A">
        <w:rPr>
          <w:spacing w:val="-6"/>
          <w:sz w:val="24"/>
          <w:lang w:val="en-US"/>
        </w:rPr>
        <w:t xml:space="preserve"> </w:t>
      </w:r>
      <w:r w:rsidRPr="008F546A">
        <w:rPr>
          <w:sz w:val="24"/>
          <w:lang w:val="en-US"/>
        </w:rPr>
        <w:t>Mot,</w:t>
      </w:r>
      <w:r w:rsidRPr="008F546A">
        <w:rPr>
          <w:spacing w:val="-6"/>
          <w:sz w:val="24"/>
          <w:lang w:val="en-US"/>
        </w:rPr>
        <w:t xml:space="preserve"> </w:t>
      </w:r>
      <w:r w:rsidRPr="008F546A">
        <w:rPr>
          <w:sz w:val="24"/>
          <w:lang w:val="en-US"/>
        </w:rPr>
        <w:t>E.,</w:t>
      </w:r>
      <w:r w:rsidRPr="008F546A">
        <w:rPr>
          <w:spacing w:val="-6"/>
          <w:sz w:val="24"/>
          <w:lang w:val="en-US"/>
        </w:rPr>
        <w:t xml:space="preserve"> </w:t>
      </w:r>
      <w:r w:rsidRPr="008F546A">
        <w:rPr>
          <w:sz w:val="24"/>
          <w:lang w:val="en-US"/>
        </w:rPr>
        <w:t>Willemé,</w:t>
      </w:r>
      <w:r w:rsidRPr="008F546A">
        <w:rPr>
          <w:spacing w:val="-6"/>
          <w:sz w:val="24"/>
          <w:lang w:val="en-US"/>
        </w:rPr>
        <w:t xml:space="preserve"> </w:t>
      </w:r>
      <w:r w:rsidRPr="008F546A">
        <w:rPr>
          <w:sz w:val="24"/>
          <w:lang w:val="en-US"/>
        </w:rPr>
        <w:t>P.,</w:t>
      </w:r>
      <w:r w:rsidRPr="008F546A">
        <w:rPr>
          <w:spacing w:val="-6"/>
          <w:sz w:val="24"/>
          <w:lang w:val="en-US"/>
        </w:rPr>
        <w:t xml:space="preserve"> </w:t>
      </w:r>
      <w:r w:rsidRPr="008F546A">
        <w:rPr>
          <w:sz w:val="24"/>
          <w:lang w:val="en-US"/>
        </w:rPr>
        <w:t>Röhrling,</w:t>
      </w:r>
      <w:r w:rsidRPr="008F546A">
        <w:rPr>
          <w:spacing w:val="-6"/>
          <w:sz w:val="24"/>
          <w:lang w:val="en-US"/>
        </w:rPr>
        <w:t xml:space="preserve"> </w:t>
      </w:r>
      <w:r w:rsidRPr="008F546A">
        <w:rPr>
          <w:sz w:val="24"/>
          <w:lang w:val="en-US"/>
        </w:rPr>
        <w:t>G.,</w:t>
      </w:r>
      <w:r w:rsidRPr="008F546A">
        <w:rPr>
          <w:spacing w:val="-6"/>
          <w:sz w:val="24"/>
          <w:lang w:val="en-US"/>
        </w:rPr>
        <w:t xml:space="preserve"> </w:t>
      </w:r>
      <w:r w:rsidRPr="008F546A">
        <w:rPr>
          <w:sz w:val="24"/>
          <w:lang w:val="en-US"/>
        </w:rPr>
        <w:t>&amp;</w:t>
      </w:r>
      <w:r w:rsidRPr="008F546A">
        <w:rPr>
          <w:spacing w:val="-6"/>
          <w:sz w:val="24"/>
          <w:lang w:val="en-US"/>
        </w:rPr>
        <w:t xml:space="preserve"> </w:t>
      </w:r>
      <w:r w:rsidRPr="008F546A">
        <w:rPr>
          <w:sz w:val="24"/>
          <w:lang w:val="en-US"/>
        </w:rPr>
        <w:t>Czypionka,</w:t>
      </w:r>
      <w:r w:rsidRPr="008F546A">
        <w:rPr>
          <w:spacing w:val="-6"/>
          <w:sz w:val="24"/>
          <w:lang w:val="en-US"/>
        </w:rPr>
        <w:t xml:space="preserve"> </w:t>
      </w:r>
      <w:r w:rsidRPr="008F546A">
        <w:rPr>
          <w:sz w:val="24"/>
          <w:lang w:val="en-US"/>
        </w:rPr>
        <w:t>T.</w:t>
      </w:r>
      <w:r w:rsidRPr="008F546A">
        <w:rPr>
          <w:spacing w:val="-6"/>
          <w:sz w:val="24"/>
          <w:lang w:val="en-US"/>
        </w:rPr>
        <w:t xml:space="preserve"> </w:t>
      </w:r>
      <w:r w:rsidRPr="008F546A">
        <w:rPr>
          <w:sz w:val="24"/>
          <w:lang w:val="en-US"/>
        </w:rPr>
        <w:t>(2010).</w:t>
      </w:r>
      <w:r w:rsidRPr="008F546A">
        <w:rPr>
          <w:spacing w:val="-4"/>
          <w:sz w:val="24"/>
          <w:lang w:val="en-US"/>
        </w:rPr>
        <w:t xml:space="preserve"> </w:t>
      </w:r>
      <w:r w:rsidRPr="008F546A">
        <w:rPr>
          <w:i/>
          <w:sz w:val="24"/>
          <w:lang w:val="en-US"/>
        </w:rPr>
        <w:t>A</w:t>
      </w:r>
      <w:r w:rsidRPr="008F546A">
        <w:rPr>
          <w:i/>
          <w:spacing w:val="-6"/>
          <w:sz w:val="24"/>
          <w:lang w:val="en-US"/>
        </w:rPr>
        <w:t xml:space="preserve"> </w:t>
      </w:r>
      <w:r w:rsidRPr="008F546A">
        <w:rPr>
          <w:i/>
          <w:sz w:val="24"/>
          <w:lang w:val="en-US"/>
        </w:rPr>
        <w:t>typology of long-term care systems in Europe</w:t>
      </w:r>
      <w:r w:rsidRPr="008F546A">
        <w:rPr>
          <w:sz w:val="24"/>
          <w:lang w:val="en-US"/>
        </w:rPr>
        <w:t xml:space="preserve">. ENEPRI Research </w:t>
      </w:r>
      <w:r w:rsidRPr="008F546A">
        <w:rPr>
          <w:sz w:val="24"/>
          <w:lang w:val="en-US"/>
        </w:rPr>
        <w:t>Report No. 91.</w:t>
      </w:r>
    </w:p>
    <w:p w14:paraId="6BEE326D" w14:textId="77777777" w:rsidR="007502FA" w:rsidRDefault="00C75120">
      <w:pPr>
        <w:ind w:left="1594" w:right="523" w:hanging="720"/>
        <w:jc w:val="both"/>
        <w:rPr>
          <w:sz w:val="24"/>
        </w:rPr>
      </w:pPr>
      <w:proofErr w:type="spellStart"/>
      <w:r>
        <w:rPr>
          <w:sz w:val="24"/>
        </w:rPr>
        <w:t>Kushtanina</w:t>
      </w:r>
      <w:proofErr w:type="spellEnd"/>
      <w:r>
        <w:rPr>
          <w:sz w:val="24"/>
        </w:rPr>
        <w:t>, V. (2021).</w:t>
      </w:r>
      <w:r>
        <w:rPr>
          <w:spacing w:val="-3"/>
          <w:sz w:val="24"/>
        </w:rPr>
        <w:t xml:space="preserve"> </w:t>
      </w:r>
      <w:r>
        <w:rPr>
          <w:i/>
          <w:sz w:val="24"/>
        </w:rPr>
        <w:t>Grands-parents et petits-enfants à travers les âges de la vie. Une enquête comparative en sociologie des parcours de vie (France-Russie)</w:t>
      </w:r>
      <w:r>
        <w:rPr>
          <w:sz w:val="24"/>
        </w:rPr>
        <w:t xml:space="preserve">. </w:t>
      </w:r>
      <w:proofErr w:type="gramStart"/>
      <w:r>
        <w:rPr>
          <w:sz w:val="24"/>
        </w:rPr>
        <w:t>Paris:</w:t>
      </w:r>
      <w:proofErr w:type="gramEnd"/>
      <w:r>
        <w:rPr>
          <w:sz w:val="24"/>
        </w:rPr>
        <w:t xml:space="preserve"> </w:t>
      </w:r>
      <w:proofErr w:type="spellStart"/>
      <w:r>
        <w:rPr>
          <w:spacing w:val="-2"/>
          <w:sz w:val="24"/>
        </w:rPr>
        <w:t>L’Harmattan</w:t>
      </w:r>
      <w:proofErr w:type="spellEnd"/>
      <w:r>
        <w:rPr>
          <w:spacing w:val="-2"/>
          <w:sz w:val="24"/>
        </w:rPr>
        <w:t>.</w:t>
      </w:r>
    </w:p>
    <w:p w14:paraId="2C11839F" w14:textId="77777777" w:rsidR="007502FA" w:rsidRDefault="00C75120">
      <w:pPr>
        <w:tabs>
          <w:tab w:val="left" w:pos="4277"/>
          <w:tab w:val="left" w:pos="5634"/>
          <w:tab w:val="left" w:pos="6617"/>
          <w:tab w:val="left" w:pos="8247"/>
          <w:tab w:val="left" w:pos="9637"/>
        </w:tabs>
        <w:spacing w:line="237" w:lineRule="auto"/>
        <w:ind w:left="1594" w:right="522" w:hanging="720"/>
        <w:jc w:val="both"/>
        <w:rPr>
          <w:sz w:val="24"/>
        </w:rPr>
      </w:pPr>
      <w:r>
        <w:rPr>
          <w:sz w:val="24"/>
        </w:rPr>
        <w:t>Le Bihan-</w:t>
      </w:r>
      <w:proofErr w:type="spellStart"/>
      <w:r>
        <w:rPr>
          <w:sz w:val="24"/>
        </w:rPr>
        <w:t>Youinou</w:t>
      </w:r>
      <w:proofErr w:type="spellEnd"/>
      <w:r>
        <w:rPr>
          <w:sz w:val="24"/>
        </w:rPr>
        <w:t>, B., &amp; Martin, C. (2006). Travailler et pre</w:t>
      </w:r>
      <w:r>
        <w:rPr>
          <w:sz w:val="24"/>
        </w:rPr>
        <w:t>ndre soin d’un parent âgé dépendant.</w:t>
      </w:r>
      <w:r>
        <w:rPr>
          <w:spacing w:val="-4"/>
          <w:sz w:val="24"/>
        </w:rPr>
        <w:t xml:space="preserve"> </w:t>
      </w:r>
      <w:r>
        <w:rPr>
          <w:i/>
          <w:spacing w:val="-2"/>
          <w:sz w:val="24"/>
        </w:rPr>
        <w:t>Travail,</w:t>
      </w:r>
      <w:r>
        <w:rPr>
          <w:i/>
          <w:sz w:val="24"/>
        </w:rPr>
        <w:tab/>
      </w:r>
      <w:r>
        <w:rPr>
          <w:i/>
          <w:spacing w:val="-4"/>
          <w:sz w:val="24"/>
        </w:rPr>
        <w:t>genre</w:t>
      </w:r>
      <w:r>
        <w:rPr>
          <w:i/>
          <w:sz w:val="24"/>
        </w:rPr>
        <w:tab/>
      </w:r>
      <w:r>
        <w:rPr>
          <w:i/>
          <w:spacing w:val="-5"/>
          <w:sz w:val="24"/>
        </w:rPr>
        <w:t>et</w:t>
      </w:r>
      <w:r>
        <w:rPr>
          <w:i/>
          <w:sz w:val="24"/>
        </w:rPr>
        <w:tab/>
      </w:r>
      <w:r>
        <w:rPr>
          <w:i/>
          <w:spacing w:val="-2"/>
          <w:sz w:val="24"/>
        </w:rPr>
        <w:t>sociétés,</w:t>
      </w:r>
      <w:r>
        <w:rPr>
          <w:i/>
          <w:sz w:val="24"/>
        </w:rPr>
        <w:tab/>
      </w:r>
      <w:r>
        <w:rPr>
          <w:i/>
          <w:spacing w:val="-2"/>
          <w:sz w:val="24"/>
        </w:rPr>
        <w:t>16</w:t>
      </w:r>
      <w:r>
        <w:rPr>
          <w:spacing w:val="-2"/>
          <w:sz w:val="24"/>
        </w:rPr>
        <w:t>(2),</w:t>
      </w:r>
      <w:r>
        <w:rPr>
          <w:sz w:val="24"/>
        </w:rPr>
        <w:tab/>
        <w:t>77-</w:t>
      </w:r>
    </w:p>
    <w:p w14:paraId="36F346B3" w14:textId="77777777" w:rsidR="007502FA" w:rsidRDefault="00C75120">
      <w:pPr>
        <w:pStyle w:val="Corpsdetexte"/>
        <w:spacing w:line="275" w:lineRule="exact"/>
      </w:pPr>
      <w:r>
        <w:t xml:space="preserve">96. </w:t>
      </w:r>
      <w:hyperlink r:id="rId19">
        <w:r>
          <w:rPr>
            <w:color w:val="0000FF"/>
            <w:spacing w:val="-2"/>
            <w:u w:val="single" w:color="0000FF"/>
          </w:rPr>
          <w:t>https://doi.org/10.3917/tgs.016.0077</w:t>
        </w:r>
      </w:hyperlink>
    </w:p>
    <w:p w14:paraId="2DEC15FF" w14:textId="77777777" w:rsidR="007502FA" w:rsidRDefault="00C75120">
      <w:pPr>
        <w:spacing w:line="242" w:lineRule="auto"/>
        <w:ind w:left="1594" w:right="523" w:hanging="720"/>
        <w:jc w:val="both"/>
        <w:rPr>
          <w:sz w:val="24"/>
        </w:rPr>
      </w:pPr>
      <w:r w:rsidRPr="008F546A">
        <w:rPr>
          <w:sz w:val="24"/>
          <w:lang w:val="en-US"/>
        </w:rPr>
        <w:t>Ledoux, C., Shire, K., &amp; van Hooren, F. (Eds.). (2021).</w:t>
      </w:r>
      <w:r w:rsidRPr="008F546A">
        <w:rPr>
          <w:spacing w:val="-2"/>
          <w:sz w:val="24"/>
          <w:lang w:val="en-US"/>
        </w:rPr>
        <w:t xml:space="preserve"> </w:t>
      </w:r>
      <w:r w:rsidRPr="008F546A">
        <w:rPr>
          <w:i/>
          <w:sz w:val="24"/>
          <w:lang w:val="en-US"/>
        </w:rPr>
        <w:t>The dynamics of welfare mar</w:t>
      </w:r>
      <w:r w:rsidRPr="008F546A">
        <w:rPr>
          <w:i/>
          <w:sz w:val="24"/>
          <w:lang w:val="en-US"/>
        </w:rPr>
        <w:t>kets: Private pensions and domestic/care services in Europe</w:t>
      </w:r>
      <w:r w:rsidRPr="008F546A">
        <w:rPr>
          <w:sz w:val="24"/>
          <w:lang w:val="en-US"/>
        </w:rPr>
        <w:t xml:space="preserve">. </w:t>
      </w:r>
      <w:proofErr w:type="gramStart"/>
      <w:r>
        <w:rPr>
          <w:sz w:val="24"/>
        </w:rPr>
        <w:t>Cham:</w:t>
      </w:r>
      <w:proofErr w:type="gramEnd"/>
      <w:r>
        <w:rPr>
          <w:sz w:val="24"/>
        </w:rPr>
        <w:t xml:space="preserve"> </w:t>
      </w:r>
      <w:proofErr w:type="spellStart"/>
      <w:r>
        <w:rPr>
          <w:sz w:val="24"/>
        </w:rPr>
        <w:t>Palgrave</w:t>
      </w:r>
      <w:proofErr w:type="spellEnd"/>
      <w:r>
        <w:rPr>
          <w:sz w:val="24"/>
        </w:rPr>
        <w:t xml:space="preserve"> Macmillan.</w:t>
      </w:r>
    </w:p>
    <w:p w14:paraId="5514B0BA" w14:textId="77777777" w:rsidR="007502FA" w:rsidRDefault="00C75120">
      <w:pPr>
        <w:spacing w:line="271" w:lineRule="exact"/>
        <w:ind w:left="874"/>
        <w:jc w:val="both"/>
        <w:rPr>
          <w:i/>
          <w:sz w:val="24"/>
        </w:rPr>
      </w:pPr>
      <w:r>
        <w:rPr>
          <w:sz w:val="24"/>
        </w:rPr>
        <w:t>Martin,</w:t>
      </w:r>
      <w:r>
        <w:rPr>
          <w:spacing w:val="20"/>
          <w:sz w:val="24"/>
        </w:rPr>
        <w:t xml:space="preserve"> </w:t>
      </w:r>
      <w:r>
        <w:rPr>
          <w:sz w:val="24"/>
        </w:rPr>
        <w:t>C.</w:t>
      </w:r>
      <w:r>
        <w:rPr>
          <w:spacing w:val="23"/>
          <w:sz w:val="24"/>
        </w:rPr>
        <w:t xml:space="preserve"> </w:t>
      </w:r>
      <w:r>
        <w:rPr>
          <w:sz w:val="24"/>
        </w:rPr>
        <w:t>(</w:t>
      </w:r>
      <w:proofErr w:type="spellStart"/>
      <w:r>
        <w:rPr>
          <w:sz w:val="24"/>
        </w:rPr>
        <w:t>dir</w:t>
      </w:r>
      <w:proofErr w:type="spellEnd"/>
      <w:r>
        <w:rPr>
          <w:sz w:val="24"/>
        </w:rPr>
        <w:t>.).</w:t>
      </w:r>
      <w:r>
        <w:rPr>
          <w:spacing w:val="23"/>
          <w:sz w:val="24"/>
        </w:rPr>
        <w:t xml:space="preserve"> </w:t>
      </w:r>
      <w:r>
        <w:rPr>
          <w:sz w:val="24"/>
        </w:rPr>
        <w:t>(2012).</w:t>
      </w:r>
      <w:r>
        <w:rPr>
          <w:spacing w:val="-2"/>
          <w:sz w:val="24"/>
        </w:rPr>
        <w:t xml:space="preserve"> </w:t>
      </w:r>
      <w:r>
        <w:rPr>
          <w:i/>
          <w:sz w:val="24"/>
        </w:rPr>
        <w:t>La</w:t>
      </w:r>
      <w:r>
        <w:rPr>
          <w:i/>
          <w:spacing w:val="23"/>
          <w:sz w:val="24"/>
        </w:rPr>
        <w:t xml:space="preserve"> </w:t>
      </w:r>
      <w:r>
        <w:rPr>
          <w:i/>
          <w:sz w:val="24"/>
        </w:rPr>
        <w:t>dépendance</w:t>
      </w:r>
      <w:r>
        <w:rPr>
          <w:i/>
          <w:spacing w:val="23"/>
          <w:sz w:val="24"/>
        </w:rPr>
        <w:t xml:space="preserve"> </w:t>
      </w:r>
      <w:r>
        <w:rPr>
          <w:i/>
          <w:sz w:val="24"/>
        </w:rPr>
        <w:t>des</w:t>
      </w:r>
      <w:r>
        <w:rPr>
          <w:i/>
          <w:spacing w:val="23"/>
          <w:sz w:val="24"/>
        </w:rPr>
        <w:t xml:space="preserve"> </w:t>
      </w:r>
      <w:r>
        <w:rPr>
          <w:i/>
          <w:sz w:val="24"/>
        </w:rPr>
        <w:t>personnes</w:t>
      </w:r>
      <w:r>
        <w:rPr>
          <w:i/>
          <w:spacing w:val="23"/>
          <w:sz w:val="24"/>
        </w:rPr>
        <w:t xml:space="preserve"> </w:t>
      </w:r>
      <w:r>
        <w:rPr>
          <w:i/>
          <w:sz w:val="24"/>
        </w:rPr>
        <w:t>âgées.</w:t>
      </w:r>
      <w:r>
        <w:rPr>
          <w:i/>
          <w:spacing w:val="23"/>
          <w:sz w:val="24"/>
        </w:rPr>
        <w:t xml:space="preserve"> </w:t>
      </w:r>
      <w:r>
        <w:rPr>
          <w:i/>
          <w:sz w:val="24"/>
        </w:rPr>
        <w:t>Quelles</w:t>
      </w:r>
      <w:r>
        <w:rPr>
          <w:i/>
          <w:spacing w:val="23"/>
          <w:sz w:val="24"/>
        </w:rPr>
        <w:t xml:space="preserve"> </w:t>
      </w:r>
      <w:r>
        <w:rPr>
          <w:i/>
          <w:sz w:val="24"/>
        </w:rPr>
        <w:t>politiques</w:t>
      </w:r>
      <w:r>
        <w:rPr>
          <w:i/>
          <w:spacing w:val="23"/>
          <w:sz w:val="24"/>
        </w:rPr>
        <w:t xml:space="preserve"> </w:t>
      </w:r>
      <w:r>
        <w:rPr>
          <w:i/>
          <w:sz w:val="24"/>
        </w:rPr>
        <w:t>en</w:t>
      </w:r>
      <w:r>
        <w:rPr>
          <w:i/>
          <w:spacing w:val="23"/>
          <w:sz w:val="24"/>
        </w:rPr>
        <w:t xml:space="preserve"> </w:t>
      </w:r>
      <w:r>
        <w:rPr>
          <w:i/>
          <w:spacing w:val="-2"/>
          <w:sz w:val="24"/>
        </w:rPr>
        <w:t>Europe</w:t>
      </w:r>
    </w:p>
    <w:p w14:paraId="15CCA84A" w14:textId="77777777" w:rsidR="007502FA" w:rsidRDefault="00C75120">
      <w:pPr>
        <w:pStyle w:val="Corpsdetexte"/>
      </w:pPr>
      <w:r>
        <w:rPr>
          <w:i/>
        </w:rPr>
        <w:t>?</w:t>
      </w:r>
      <w:r>
        <w:rPr>
          <w:i/>
          <w:spacing w:val="-3"/>
        </w:rPr>
        <w:t xml:space="preserve"> </w:t>
      </w:r>
      <w:r>
        <w:t>Rennes</w:t>
      </w:r>
      <w:r>
        <w:rPr>
          <w:spacing w:val="-1"/>
        </w:rPr>
        <w:t xml:space="preserve"> </w:t>
      </w:r>
      <w:r>
        <w:t>:</w:t>
      </w:r>
      <w:r>
        <w:rPr>
          <w:spacing w:val="-1"/>
        </w:rPr>
        <w:t xml:space="preserve"> </w:t>
      </w:r>
      <w:r>
        <w:t>Presses</w:t>
      </w:r>
      <w:r>
        <w:rPr>
          <w:spacing w:val="-1"/>
        </w:rPr>
        <w:t xml:space="preserve"> </w:t>
      </w:r>
      <w:r>
        <w:t>de</w:t>
      </w:r>
      <w:r>
        <w:rPr>
          <w:spacing w:val="-1"/>
        </w:rPr>
        <w:t xml:space="preserve"> </w:t>
      </w:r>
      <w:r>
        <w:rPr>
          <w:spacing w:val="-2"/>
        </w:rPr>
        <w:t>l’EHESP.</w:t>
      </w:r>
    </w:p>
    <w:p w14:paraId="6760D4C1" w14:textId="77777777" w:rsidR="007502FA" w:rsidRDefault="007502FA">
      <w:pPr>
        <w:pStyle w:val="Corpsdetexte"/>
        <w:sectPr w:rsidR="007502FA">
          <w:pgSz w:w="11900" w:h="16820"/>
          <w:pgMar w:top="1340" w:right="850" w:bottom="1180" w:left="566" w:header="0" w:footer="993" w:gutter="0"/>
          <w:cols w:space="720"/>
        </w:sectPr>
      </w:pPr>
    </w:p>
    <w:p w14:paraId="08CEE0F5" w14:textId="77777777" w:rsidR="007502FA" w:rsidRPr="008F546A" w:rsidRDefault="00C75120">
      <w:pPr>
        <w:spacing w:before="65" w:line="237" w:lineRule="auto"/>
        <w:ind w:left="1594" w:right="522" w:hanging="720"/>
        <w:jc w:val="both"/>
        <w:rPr>
          <w:sz w:val="24"/>
          <w:lang w:val="en-US"/>
        </w:rPr>
      </w:pPr>
      <w:r w:rsidRPr="008F546A">
        <w:rPr>
          <w:sz w:val="24"/>
          <w:lang w:val="en-US"/>
        </w:rPr>
        <w:t>Pavolini, E. (2022).</w:t>
      </w:r>
      <w:r w:rsidRPr="008F546A">
        <w:rPr>
          <w:spacing w:val="-3"/>
          <w:sz w:val="24"/>
          <w:lang w:val="en-US"/>
        </w:rPr>
        <w:t xml:space="preserve"> </w:t>
      </w:r>
      <w:r w:rsidRPr="008F546A">
        <w:rPr>
          <w:i/>
          <w:sz w:val="24"/>
          <w:lang w:val="en-US"/>
        </w:rPr>
        <w:t>Long-term care social protection models in the EU</w:t>
      </w:r>
      <w:r w:rsidRPr="008F546A">
        <w:rPr>
          <w:sz w:val="24"/>
          <w:lang w:val="en-US"/>
        </w:rPr>
        <w:t xml:space="preserve">. Luxembourg: Publications Office of the European Union. </w:t>
      </w:r>
      <w:r>
        <w:fldChar w:fldCharType="begin"/>
      </w:r>
      <w:r w:rsidRPr="008F546A">
        <w:rPr>
          <w:lang w:val="en-US"/>
        </w:rPr>
        <w:instrText xml:space="preserve"> HYPERLINK "https://data.europa.eu/doi/10.2767/5178" \h </w:instrText>
      </w:r>
      <w:r>
        <w:fldChar w:fldCharType="separate"/>
      </w:r>
      <w:r w:rsidRPr="008F546A">
        <w:rPr>
          <w:color w:val="0000FF"/>
          <w:sz w:val="24"/>
          <w:u w:val="single" w:color="0000FF"/>
          <w:lang w:val="en-US"/>
        </w:rPr>
        <w:t>https://data.europa.eu/doi/10.2767/5178</w:t>
      </w:r>
      <w:r>
        <w:rPr>
          <w:color w:val="0000FF"/>
          <w:sz w:val="24"/>
          <w:u w:val="single" w:color="0000FF"/>
        </w:rPr>
        <w:fldChar w:fldCharType="end"/>
      </w:r>
    </w:p>
    <w:p w14:paraId="0398DF9D" w14:textId="77777777" w:rsidR="007502FA" w:rsidRPr="008F546A" w:rsidRDefault="00C75120">
      <w:pPr>
        <w:pStyle w:val="Corpsdetexte"/>
        <w:spacing w:before="3"/>
        <w:ind w:right="522" w:hanging="720"/>
        <w:rPr>
          <w:lang w:val="en-US"/>
        </w:rPr>
      </w:pPr>
      <w:r w:rsidRPr="008F546A">
        <w:rPr>
          <w:lang w:val="en-US"/>
        </w:rPr>
        <w:t>Repetti, M., &amp; Bolzman, C. (2020). Ageing abroad. T</w:t>
      </w:r>
      <w:r w:rsidRPr="008F546A">
        <w:rPr>
          <w:lang w:val="en-US"/>
        </w:rPr>
        <w:t>he case of Swiss nationals in Morocco and Spain.</w:t>
      </w:r>
      <w:r w:rsidRPr="008F546A">
        <w:rPr>
          <w:spacing w:val="-4"/>
          <w:lang w:val="en-US"/>
        </w:rPr>
        <w:t xml:space="preserve"> </w:t>
      </w:r>
      <w:r w:rsidRPr="008F546A">
        <w:rPr>
          <w:i/>
          <w:lang w:val="en-US"/>
        </w:rPr>
        <w:t>Swiss Journal of Sociology</w:t>
      </w:r>
      <w:r w:rsidRPr="008F546A">
        <w:rPr>
          <w:lang w:val="en-US"/>
        </w:rPr>
        <w:t xml:space="preserve">, </w:t>
      </w:r>
      <w:r w:rsidRPr="008F546A">
        <w:rPr>
          <w:i/>
          <w:lang w:val="en-US"/>
        </w:rPr>
        <w:t>46</w:t>
      </w:r>
      <w:r w:rsidRPr="008F546A">
        <w:rPr>
          <w:lang w:val="en-US"/>
        </w:rPr>
        <w:t xml:space="preserve">(2), 199-217. </w:t>
      </w:r>
      <w:r>
        <w:fldChar w:fldCharType="begin"/>
      </w:r>
      <w:r w:rsidRPr="008F546A">
        <w:rPr>
          <w:lang w:val="en-US"/>
        </w:rPr>
        <w:instrText xml:space="preserve"> HYPERLINK "https://doi.org/10.2478/sjs-" \h </w:instrText>
      </w:r>
      <w:r>
        <w:fldChar w:fldCharType="separate"/>
      </w:r>
      <w:r w:rsidRPr="008F546A">
        <w:rPr>
          <w:color w:val="0000FF"/>
          <w:u w:val="single" w:color="0000FF"/>
          <w:lang w:val="en-US"/>
        </w:rPr>
        <w:t>https://doi.org/10.2478/sjs-</w:t>
      </w:r>
      <w:r>
        <w:rPr>
          <w:color w:val="0000FF"/>
          <w:u w:val="single" w:color="0000FF"/>
        </w:rPr>
        <w:fldChar w:fldCharType="end"/>
      </w:r>
      <w:r w:rsidRPr="008F546A">
        <w:rPr>
          <w:color w:val="0000FF"/>
          <w:spacing w:val="-2"/>
          <w:u w:val="single" w:color="0000FF"/>
          <w:lang w:val="en-US"/>
        </w:rPr>
        <w:t>2020-0011</w:t>
      </w:r>
    </w:p>
    <w:p w14:paraId="1AC73DE3" w14:textId="77777777" w:rsidR="007502FA" w:rsidRDefault="00C75120">
      <w:pPr>
        <w:pStyle w:val="Corpsdetexte"/>
        <w:tabs>
          <w:tab w:val="left" w:pos="4941"/>
          <w:tab w:val="left" w:pos="7396"/>
          <w:tab w:val="left" w:pos="9517"/>
        </w:tabs>
        <w:spacing w:line="242" w:lineRule="auto"/>
        <w:ind w:right="522" w:hanging="720"/>
      </w:pPr>
      <w:r w:rsidRPr="008F546A">
        <w:rPr>
          <w:lang w:val="en-US"/>
        </w:rPr>
        <w:t xml:space="preserve">Saraceno, C., &amp; Keck, W. (2010). Can we identify </w:t>
      </w:r>
      <w:r w:rsidRPr="008F546A">
        <w:rPr>
          <w:lang w:val="en-US"/>
        </w:rPr>
        <w:t>intergenerational policy regimes in</w:t>
      </w:r>
      <w:r w:rsidRPr="008F546A">
        <w:rPr>
          <w:spacing w:val="40"/>
          <w:lang w:val="en-US"/>
        </w:rPr>
        <w:t xml:space="preserve"> </w:t>
      </w:r>
      <w:r w:rsidRPr="008F546A">
        <w:rPr>
          <w:lang w:val="en-US"/>
        </w:rPr>
        <w:t>Europe?</w:t>
      </w:r>
      <w:r w:rsidRPr="008F546A">
        <w:rPr>
          <w:spacing w:val="-2"/>
          <w:lang w:val="en-US"/>
        </w:rPr>
        <w:t xml:space="preserve"> </w:t>
      </w:r>
      <w:proofErr w:type="spellStart"/>
      <w:r>
        <w:rPr>
          <w:i/>
          <w:spacing w:val="-2"/>
        </w:rPr>
        <w:t>European</w:t>
      </w:r>
      <w:proofErr w:type="spellEnd"/>
      <w:r>
        <w:rPr>
          <w:i/>
        </w:rPr>
        <w:tab/>
      </w:r>
      <w:proofErr w:type="spellStart"/>
      <w:r>
        <w:rPr>
          <w:i/>
          <w:spacing w:val="-2"/>
        </w:rPr>
        <w:t>Societies</w:t>
      </w:r>
      <w:proofErr w:type="spellEnd"/>
      <w:r>
        <w:rPr>
          <w:i/>
          <w:spacing w:val="-2"/>
        </w:rPr>
        <w:t>,</w:t>
      </w:r>
      <w:r>
        <w:rPr>
          <w:i/>
        </w:rPr>
        <w:tab/>
      </w:r>
      <w:r>
        <w:rPr>
          <w:i/>
          <w:spacing w:val="-2"/>
        </w:rPr>
        <w:t>12</w:t>
      </w:r>
      <w:r>
        <w:rPr>
          <w:spacing w:val="-2"/>
        </w:rPr>
        <w:t>(5),</w:t>
      </w:r>
      <w:r>
        <w:tab/>
        <w:t>675-</w:t>
      </w:r>
    </w:p>
    <w:p w14:paraId="689DFB9D" w14:textId="77777777" w:rsidR="007502FA" w:rsidRDefault="00C75120">
      <w:pPr>
        <w:pStyle w:val="Corpsdetexte"/>
        <w:spacing w:line="271" w:lineRule="exact"/>
      </w:pPr>
      <w:r>
        <w:t xml:space="preserve">696. </w:t>
      </w:r>
      <w:hyperlink r:id="rId20">
        <w:r>
          <w:rPr>
            <w:color w:val="0000FF"/>
            <w:spacing w:val="-2"/>
            <w:u w:val="single" w:color="0000FF"/>
          </w:rPr>
          <w:t>https://doi.org/10.1080/14616696.2010.483006</w:t>
        </w:r>
      </w:hyperlink>
    </w:p>
    <w:p w14:paraId="0FCAA130" w14:textId="77777777" w:rsidR="007502FA" w:rsidRDefault="00C75120">
      <w:pPr>
        <w:pStyle w:val="Corpsdetexte"/>
        <w:spacing w:before="3" w:line="237" w:lineRule="auto"/>
        <w:ind w:right="522" w:hanging="720"/>
      </w:pPr>
      <w:proofErr w:type="spellStart"/>
      <w:r>
        <w:t>Viriot</w:t>
      </w:r>
      <w:proofErr w:type="spellEnd"/>
      <w:r>
        <w:t>-Durandal, J. &amp; Scheider, M.</w:t>
      </w:r>
      <w:r>
        <w:rPr>
          <w:spacing w:val="40"/>
        </w:rPr>
        <w:t xml:space="preserve"> </w:t>
      </w:r>
      <w:r>
        <w:t>(2016). « La démarche Villes et</w:t>
      </w:r>
      <w:r>
        <w:t xml:space="preserve"> communautés amies des aînés.</w:t>
      </w:r>
      <w:r>
        <w:rPr>
          <w:spacing w:val="22"/>
        </w:rPr>
        <w:t xml:space="preserve"> </w:t>
      </w:r>
      <w:r>
        <w:t>Quand</w:t>
      </w:r>
      <w:r>
        <w:rPr>
          <w:spacing w:val="25"/>
        </w:rPr>
        <w:t xml:space="preserve"> </w:t>
      </w:r>
      <w:r>
        <w:t>vieillir</w:t>
      </w:r>
      <w:r>
        <w:rPr>
          <w:spacing w:val="24"/>
        </w:rPr>
        <w:t xml:space="preserve"> </w:t>
      </w:r>
      <w:r>
        <w:t>devient</w:t>
      </w:r>
      <w:r>
        <w:rPr>
          <w:spacing w:val="25"/>
        </w:rPr>
        <w:t xml:space="preserve"> </w:t>
      </w:r>
      <w:r>
        <w:t>un</w:t>
      </w:r>
      <w:r>
        <w:rPr>
          <w:spacing w:val="24"/>
        </w:rPr>
        <w:t xml:space="preserve"> </w:t>
      </w:r>
      <w:r>
        <w:t>enjeu</w:t>
      </w:r>
      <w:r>
        <w:rPr>
          <w:spacing w:val="25"/>
        </w:rPr>
        <w:t xml:space="preserve"> </w:t>
      </w:r>
      <w:r>
        <w:t>international</w:t>
      </w:r>
      <w:r>
        <w:rPr>
          <w:spacing w:val="24"/>
        </w:rPr>
        <w:t xml:space="preserve"> </w:t>
      </w:r>
      <w:r>
        <w:t>pour</w:t>
      </w:r>
      <w:r>
        <w:rPr>
          <w:spacing w:val="25"/>
        </w:rPr>
        <w:t xml:space="preserve"> </w:t>
      </w:r>
      <w:r>
        <w:t>les</w:t>
      </w:r>
      <w:r>
        <w:rPr>
          <w:spacing w:val="24"/>
        </w:rPr>
        <w:t xml:space="preserve"> </w:t>
      </w:r>
      <w:r>
        <w:t>sociétés</w:t>
      </w:r>
      <w:r>
        <w:rPr>
          <w:spacing w:val="25"/>
        </w:rPr>
        <w:t xml:space="preserve"> </w:t>
      </w:r>
      <w:r>
        <w:rPr>
          <w:spacing w:val="-2"/>
        </w:rPr>
        <w:t>contemporaines</w:t>
      </w:r>
    </w:p>
    <w:p w14:paraId="6B96582C" w14:textId="77777777" w:rsidR="007502FA" w:rsidRDefault="00C75120">
      <w:pPr>
        <w:pStyle w:val="Corpsdetexte"/>
        <w:spacing w:before="3" w:line="275" w:lineRule="exact"/>
      </w:pPr>
      <w:r>
        <w:t>».</w:t>
      </w:r>
      <w:r>
        <w:rPr>
          <w:spacing w:val="-3"/>
        </w:rPr>
        <w:t xml:space="preserve"> </w:t>
      </w:r>
      <w:r>
        <w:rPr>
          <w:i/>
        </w:rPr>
        <w:t>Vie</w:t>
      </w:r>
      <w:r>
        <w:rPr>
          <w:i/>
          <w:spacing w:val="-1"/>
        </w:rPr>
        <w:t xml:space="preserve"> </w:t>
      </w:r>
      <w:r>
        <w:rPr>
          <w:i/>
        </w:rPr>
        <w:t>sociale</w:t>
      </w:r>
      <w:r>
        <w:t>,</w:t>
      </w:r>
      <w:r>
        <w:rPr>
          <w:spacing w:val="-1"/>
        </w:rPr>
        <w:t xml:space="preserve"> </w:t>
      </w:r>
      <w:r>
        <w:rPr>
          <w:i/>
        </w:rPr>
        <w:t>16</w:t>
      </w:r>
      <w:r>
        <w:t xml:space="preserve">(4), 177-194. </w:t>
      </w:r>
      <w:hyperlink r:id="rId21">
        <w:r>
          <w:rPr>
            <w:color w:val="0000FF"/>
            <w:spacing w:val="-2"/>
            <w:u w:val="single" w:color="0000FF"/>
          </w:rPr>
          <w:t>https://doi.org/10.3917/vsoc.164.0177</w:t>
        </w:r>
      </w:hyperlink>
    </w:p>
    <w:p w14:paraId="01C1707F" w14:textId="77777777" w:rsidR="007502FA" w:rsidRDefault="00C75120">
      <w:pPr>
        <w:pStyle w:val="Corpsdetexte"/>
        <w:ind w:right="523" w:hanging="720"/>
      </w:pPr>
      <w:proofErr w:type="spellStart"/>
      <w:r>
        <w:t>Voléry</w:t>
      </w:r>
      <w:proofErr w:type="spellEnd"/>
      <w:r>
        <w:t>,</w:t>
      </w:r>
      <w:r>
        <w:rPr>
          <w:spacing w:val="-15"/>
        </w:rPr>
        <w:t xml:space="preserve"> </w:t>
      </w:r>
      <w:r>
        <w:t>I.</w:t>
      </w:r>
      <w:r>
        <w:rPr>
          <w:spacing w:val="18"/>
        </w:rPr>
        <w:t xml:space="preserve"> </w:t>
      </w:r>
      <w:r>
        <w:t>(2013).</w:t>
      </w:r>
      <w:r>
        <w:rPr>
          <w:spacing w:val="-15"/>
        </w:rPr>
        <w:t xml:space="preserve"> </w:t>
      </w:r>
      <w:r>
        <w:t>Quand</w:t>
      </w:r>
      <w:r>
        <w:rPr>
          <w:spacing w:val="-15"/>
        </w:rPr>
        <w:t xml:space="preserve"> </w:t>
      </w:r>
      <w:r>
        <w:t>les</w:t>
      </w:r>
      <w:r>
        <w:rPr>
          <w:spacing w:val="-15"/>
        </w:rPr>
        <w:t xml:space="preserve"> </w:t>
      </w:r>
      <w:r>
        <w:t>normes</w:t>
      </w:r>
      <w:r>
        <w:rPr>
          <w:spacing w:val="-15"/>
        </w:rPr>
        <w:t xml:space="preserve"> </w:t>
      </w:r>
      <w:r>
        <w:t>d'avancée</w:t>
      </w:r>
      <w:r>
        <w:rPr>
          <w:spacing w:val="-15"/>
        </w:rPr>
        <w:t xml:space="preserve"> </w:t>
      </w:r>
      <w:r>
        <w:t>en</w:t>
      </w:r>
      <w:r>
        <w:rPr>
          <w:spacing w:val="-15"/>
        </w:rPr>
        <w:t xml:space="preserve"> </w:t>
      </w:r>
      <w:r>
        <w:t>âge</w:t>
      </w:r>
      <w:r>
        <w:rPr>
          <w:spacing w:val="-15"/>
        </w:rPr>
        <w:t xml:space="preserve"> </w:t>
      </w:r>
      <w:r>
        <w:t>amplifient</w:t>
      </w:r>
      <w:r>
        <w:rPr>
          <w:spacing w:val="-15"/>
        </w:rPr>
        <w:t xml:space="preserve"> </w:t>
      </w:r>
      <w:r>
        <w:t>les</w:t>
      </w:r>
      <w:r>
        <w:rPr>
          <w:spacing w:val="-15"/>
        </w:rPr>
        <w:t xml:space="preserve"> </w:t>
      </w:r>
      <w:r>
        <w:t>oppressions</w:t>
      </w:r>
      <w:r>
        <w:rPr>
          <w:spacing w:val="-15"/>
        </w:rPr>
        <w:t xml:space="preserve"> </w:t>
      </w:r>
      <w:r>
        <w:t>de</w:t>
      </w:r>
      <w:r>
        <w:rPr>
          <w:spacing w:val="-15"/>
        </w:rPr>
        <w:t xml:space="preserve"> </w:t>
      </w:r>
      <w:r>
        <w:t>sexe</w:t>
      </w:r>
      <w:r>
        <w:rPr>
          <w:spacing w:val="-15"/>
        </w:rPr>
        <w:t xml:space="preserve"> </w:t>
      </w:r>
      <w:r>
        <w:t>«</w:t>
      </w:r>
      <w:r>
        <w:rPr>
          <w:spacing w:val="-4"/>
        </w:rPr>
        <w:t xml:space="preserve"> </w:t>
      </w:r>
      <w:r>
        <w:t>bien-vieillir-chez-soi</w:t>
      </w:r>
      <w:r>
        <w:rPr>
          <w:spacing w:val="-4"/>
        </w:rPr>
        <w:t xml:space="preserve"> </w:t>
      </w:r>
      <w:r>
        <w:t xml:space="preserve">» en zone péri-urbanisée. </w:t>
      </w:r>
      <w:r>
        <w:rPr>
          <w:i/>
        </w:rPr>
        <w:t>Gérontologie et société</w:t>
      </w:r>
      <w:r>
        <w:t xml:space="preserve">, </w:t>
      </w:r>
      <w:r>
        <w:rPr>
          <w:i/>
        </w:rPr>
        <w:t>36</w:t>
      </w:r>
      <w:r>
        <w:t xml:space="preserve">(146), 89-103. </w:t>
      </w:r>
      <w:hyperlink r:id="rId22">
        <w:r>
          <w:rPr>
            <w:color w:val="0000FF"/>
            <w:spacing w:val="-2"/>
            <w:u w:val="single" w:color="0000FF"/>
          </w:rPr>
          <w:t>https://doi.org/10.3917/gs.146.0089</w:t>
        </w:r>
      </w:hyperlink>
      <w:r>
        <w:rPr>
          <w:spacing w:val="-2"/>
        </w:rPr>
        <w:t>.</w:t>
      </w:r>
    </w:p>
    <w:p w14:paraId="750569D0" w14:textId="77777777" w:rsidR="007502FA" w:rsidRDefault="00C75120">
      <w:pPr>
        <w:spacing w:before="1"/>
        <w:ind w:left="1594" w:right="522" w:hanging="720"/>
        <w:jc w:val="both"/>
        <w:rPr>
          <w:sz w:val="24"/>
        </w:rPr>
      </w:pPr>
      <w:proofErr w:type="spellStart"/>
      <w:r>
        <w:rPr>
          <w:sz w:val="24"/>
        </w:rPr>
        <w:t>Wieczorek</w:t>
      </w:r>
      <w:proofErr w:type="spellEnd"/>
      <w:r>
        <w:rPr>
          <w:sz w:val="24"/>
        </w:rPr>
        <w:t xml:space="preserve">, E., </w:t>
      </w:r>
      <w:proofErr w:type="spellStart"/>
      <w:r>
        <w:rPr>
          <w:sz w:val="24"/>
        </w:rPr>
        <w:t>Evers</w:t>
      </w:r>
      <w:proofErr w:type="spellEnd"/>
      <w:r>
        <w:rPr>
          <w:sz w:val="24"/>
        </w:rPr>
        <w:t xml:space="preserve">, S., </w:t>
      </w:r>
      <w:proofErr w:type="spellStart"/>
      <w:r>
        <w:rPr>
          <w:sz w:val="24"/>
        </w:rPr>
        <w:t>Kocot</w:t>
      </w:r>
      <w:proofErr w:type="spellEnd"/>
      <w:r>
        <w:rPr>
          <w:sz w:val="24"/>
        </w:rPr>
        <w:t xml:space="preserve">, E., </w:t>
      </w:r>
      <w:proofErr w:type="spellStart"/>
      <w:r>
        <w:rPr>
          <w:sz w:val="24"/>
        </w:rPr>
        <w:t>Sowada</w:t>
      </w:r>
      <w:proofErr w:type="spellEnd"/>
      <w:r>
        <w:rPr>
          <w:sz w:val="24"/>
        </w:rPr>
        <w:t xml:space="preserve">, C., &amp; </w:t>
      </w:r>
      <w:proofErr w:type="spellStart"/>
      <w:r>
        <w:rPr>
          <w:sz w:val="24"/>
        </w:rPr>
        <w:t>Pavlova</w:t>
      </w:r>
      <w:proofErr w:type="spellEnd"/>
      <w:r>
        <w:rPr>
          <w:sz w:val="24"/>
        </w:rPr>
        <w:t xml:space="preserve">, M. (2022). </w:t>
      </w:r>
      <w:r w:rsidRPr="008F546A">
        <w:rPr>
          <w:sz w:val="24"/>
          <w:lang w:val="en-US"/>
        </w:rPr>
        <w:t>Assessing policy challenges</w:t>
      </w:r>
      <w:r w:rsidRPr="008F546A">
        <w:rPr>
          <w:spacing w:val="80"/>
          <w:sz w:val="24"/>
          <w:lang w:val="en-US"/>
        </w:rPr>
        <w:t xml:space="preserve"> </w:t>
      </w:r>
      <w:r w:rsidRPr="008F546A">
        <w:rPr>
          <w:sz w:val="24"/>
          <w:lang w:val="en-US"/>
        </w:rPr>
        <w:t>and</w:t>
      </w:r>
      <w:r w:rsidRPr="008F546A">
        <w:rPr>
          <w:spacing w:val="80"/>
          <w:sz w:val="24"/>
          <w:lang w:val="en-US"/>
        </w:rPr>
        <w:t xml:space="preserve"> </w:t>
      </w:r>
      <w:r w:rsidRPr="008F546A">
        <w:rPr>
          <w:sz w:val="24"/>
          <w:lang w:val="en-US"/>
        </w:rPr>
        <w:t>strategies</w:t>
      </w:r>
      <w:r w:rsidRPr="008F546A">
        <w:rPr>
          <w:spacing w:val="80"/>
          <w:sz w:val="24"/>
          <w:lang w:val="en-US"/>
        </w:rPr>
        <w:t xml:space="preserve"> </w:t>
      </w:r>
      <w:r w:rsidRPr="008F546A">
        <w:rPr>
          <w:sz w:val="24"/>
          <w:lang w:val="en-US"/>
        </w:rPr>
        <w:t>supporting</w:t>
      </w:r>
      <w:r w:rsidRPr="008F546A">
        <w:rPr>
          <w:spacing w:val="80"/>
          <w:sz w:val="24"/>
          <w:lang w:val="en-US"/>
        </w:rPr>
        <w:t xml:space="preserve"> </w:t>
      </w:r>
      <w:r w:rsidRPr="008F546A">
        <w:rPr>
          <w:sz w:val="24"/>
          <w:lang w:val="en-US"/>
        </w:rPr>
        <w:t>informal</w:t>
      </w:r>
      <w:r w:rsidRPr="008F546A">
        <w:rPr>
          <w:spacing w:val="80"/>
          <w:sz w:val="24"/>
          <w:lang w:val="en-US"/>
        </w:rPr>
        <w:t xml:space="preserve"> </w:t>
      </w:r>
      <w:r w:rsidRPr="008F546A">
        <w:rPr>
          <w:sz w:val="24"/>
          <w:lang w:val="en-US"/>
        </w:rPr>
        <w:t>caregivers</w:t>
      </w:r>
      <w:r w:rsidRPr="008F546A">
        <w:rPr>
          <w:spacing w:val="80"/>
          <w:sz w:val="24"/>
          <w:lang w:val="en-US"/>
        </w:rPr>
        <w:t xml:space="preserve"> </w:t>
      </w:r>
      <w:r w:rsidRPr="008F546A">
        <w:rPr>
          <w:sz w:val="24"/>
          <w:lang w:val="en-US"/>
        </w:rPr>
        <w:t>in</w:t>
      </w:r>
      <w:r w:rsidRPr="008F546A">
        <w:rPr>
          <w:spacing w:val="80"/>
          <w:sz w:val="24"/>
          <w:lang w:val="en-US"/>
        </w:rPr>
        <w:t xml:space="preserve"> </w:t>
      </w:r>
      <w:r w:rsidRPr="008F546A">
        <w:rPr>
          <w:sz w:val="24"/>
          <w:lang w:val="en-US"/>
        </w:rPr>
        <w:t>the</w:t>
      </w:r>
      <w:r w:rsidRPr="008F546A">
        <w:rPr>
          <w:spacing w:val="80"/>
          <w:sz w:val="24"/>
          <w:lang w:val="en-US"/>
        </w:rPr>
        <w:t xml:space="preserve"> </w:t>
      </w:r>
      <w:r w:rsidRPr="008F546A">
        <w:rPr>
          <w:sz w:val="24"/>
          <w:lang w:val="en-US"/>
        </w:rPr>
        <w:t>European</w:t>
      </w:r>
      <w:r w:rsidRPr="008F546A">
        <w:rPr>
          <w:spacing w:val="80"/>
          <w:sz w:val="24"/>
          <w:lang w:val="en-US"/>
        </w:rPr>
        <w:t xml:space="preserve"> </w:t>
      </w:r>
      <w:r w:rsidRPr="008F546A">
        <w:rPr>
          <w:sz w:val="24"/>
          <w:lang w:val="en-US"/>
        </w:rPr>
        <w:t>Union.</w:t>
      </w:r>
      <w:r w:rsidRPr="008F546A">
        <w:rPr>
          <w:spacing w:val="-2"/>
          <w:sz w:val="24"/>
          <w:lang w:val="en-US"/>
        </w:rPr>
        <w:t xml:space="preserve"> </w:t>
      </w:r>
      <w:r>
        <w:rPr>
          <w:i/>
          <w:sz w:val="24"/>
        </w:rPr>
        <w:t>Journal</w:t>
      </w:r>
      <w:r>
        <w:rPr>
          <w:i/>
          <w:spacing w:val="68"/>
          <w:sz w:val="24"/>
        </w:rPr>
        <w:t xml:space="preserve">    </w:t>
      </w:r>
      <w:r>
        <w:rPr>
          <w:i/>
          <w:sz w:val="24"/>
        </w:rPr>
        <w:t>of</w:t>
      </w:r>
      <w:r>
        <w:rPr>
          <w:i/>
          <w:spacing w:val="69"/>
          <w:sz w:val="24"/>
        </w:rPr>
        <w:t xml:space="preserve">    </w:t>
      </w:r>
      <w:proofErr w:type="spellStart"/>
      <w:r>
        <w:rPr>
          <w:i/>
          <w:sz w:val="24"/>
        </w:rPr>
        <w:t>Aging</w:t>
      </w:r>
      <w:proofErr w:type="spellEnd"/>
      <w:r>
        <w:rPr>
          <w:i/>
          <w:spacing w:val="69"/>
          <w:sz w:val="24"/>
        </w:rPr>
        <w:t xml:space="preserve">    </w:t>
      </w:r>
      <w:r>
        <w:rPr>
          <w:i/>
          <w:sz w:val="24"/>
        </w:rPr>
        <w:t>&amp;</w:t>
      </w:r>
      <w:r>
        <w:rPr>
          <w:i/>
          <w:spacing w:val="69"/>
          <w:sz w:val="24"/>
        </w:rPr>
        <w:t xml:space="preserve">    </w:t>
      </w:r>
      <w:r>
        <w:rPr>
          <w:i/>
          <w:sz w:val="24"/>
        </w:rPr>
        <w:t>Social</w:t>
      </w:r>
      <w:r>
        <w:rPr>
          <w:i/>
          <w:spacing w:val="69"/>
          <w:sz w:val="24"/>
        </w:rPr>
        <w:t xml:space="preserve">    </w:t>
      </w:r>
      <w:proofErr w:type="gramStart"/>
      <w:r>
        <w:rPr>
          <w:i/>
          <w:sz w:val="24"/>
        </w:rPr>
        <w:t>Policy,</w:t>
      </w:r>
      <w:r>
        <w:rPr>
          <w:i/>
          <w:spacing w:val="68"/>
          <w:sz w:val="24"/>
        </w:rPr>
        <w:t xml:space="preserve">   </w:t>
      </w:r>
      <w:proofErr w:type="gramEnd"/>
      <w:r>
        <w:rPr>
          <w:i/>
          <w:spacing w:val="68"/>
          <w:sz w:val="24"/>
        </w:rPr>
        <w:t xml:space="preserve"> </w:t>
      </w:r>
      <w:r>
        <w:rPr>
          <w:i/>
          <w:sz w:val="24"/>
        </w:rPr>
        <w:t>34</w:t>
      </w:r>
      <w:r>
        <w:rPr>
          <w:sz w:val="24"/>
        </w:rPr>
        <w:t>(1),</w:t>
      </w:r>
      <w:r>
        <w:rPr>
          <w:spacing w:val="69"/>
          <w:sz w:val="24"/>
        </w:rPr>
        <w:t xml:space="preserve">    </w:t>
      </w:r>
      <w:r>
        <w:rPr>
          <w:spacing w:val="-4"/>
          <w:sz w:val="24"/>
        </w:rPr>
        <w:t>145–</w:t>
      </w:r>
    </w:p>
    <w:p w14:paraId="6BB93AD0" w14:textId="77777777" w:rsidR="007502FA" w:rsidRDefault="00C75120">
      <w:pPr>
        <w:pStyle w:val="Corpsdetexte"/>
        <w:spacing w:line="274" w:lineRule="exact"/>
      </w:pPr>
      <w:r>
        <w:t xml:space="preserve">160. </w:t>
      </w:r>
      <w:hyperlink r:id="rId23">
        <w:r>
          <w:rPr>
            <w:color w:val="0000FF"/>
            <w:spacing w:val="-2"/>
            <w:u w:val="single" w:color="0000FF"/>
          </w:rPr>
          <w:t>https://doi.org/10.1080/08959420.2021.1935144</w:t>
        </w:r>
      </w:hyperlink>
    </w:p>
    <w:sectPr w:rsidR="007502FA">
      <w:pgSz w:w="11900" w:h="16820"/>
      <w:pgMar w:top="1340" w:right="850" w:bottom="1220" w:left="566"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8C5A" w14:textId="77777777" w:rsidR="00C75120" w:rsidRDefault="00C75120">
      <w:r>
        <w:separator/>
      </w:r>
    </w:p>
  </w:endnote>
  <w:endnote w:type="continuationSeparator" w:id="0">
    <w:p w14:paraId="7234B528" w14:textId="77777777" w:rsidR="00C75120" w:rsidRDefault="00C7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46C6" w14:textId="77777777" w:rsidR="007502FA" w:rsidRDefault="00C75120">
    <w:pPr>
      <w:pStyle w:val="Corpsdetexte"/>
      <w:spacing w:line="14" w:lineRule="auto"/>
      <w:ind w:left="0"/>
      <w:jc w:val="left"/>
      <w:rPr>
        <w:sz w:val="20"/>
      </w:rPr>
    </w:pPr>
    <w:r>
      <w:rPr>
        <w:noProof/>
        <w:sz w:val="20"/>
      </w:rPr>
      <mc:AlternateContent>
        <mc:Choice Requires="wps">
          <w:drawing>
            <wp:anchor distT="0" distB="0" distL="0" distR="0" simplePos="0" relativeHeight="487513600" behindDoc="1" locked="0" layoutInCell="1" allowOverlap="1" wp14:anchorId="0E0B510A" wp14:editId="6330922C">
              <wp:simplePos x="0" y="0"/>
              <wp:positionH relativeFrom="page">
                <wp:posOffset>6566946</wp:posOffset>
              </wp:positionH>
              <wp:positionV relativeFrom="page">
                <wp:posOffset>9891341</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9647BE6" w14:textId="77777777" w:rsidR="007502FA" w:rsidRDefault="00C7512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6</w:t>
                          </w:r>
                          <w:r>
                            <w:rPr>
                              <w:rFonts w:ascii="Arial MT"/>
                              <w:spacing w:val="-10"/>
                            </w:rPr>
                            <w:fldChar w:fldCharType="end"/>
                          </w:r>
                        </w:p>
                      </w:txbxContent>
                    </wps:txbx>
                    <wps:bodyPr wrap="square" lIns="0" tIns="0" rIns="0" bIns="0" rtlCol="0">
                      <a:noAutofit/>
                    </wps:bodyPr>
                  </wps:wsp>
                </a:graphicData>
              </a:graphic>
            </wp:anchor>
          </w:drawing>
        </mc:Choice>
        <mc:Fallback>
          <w:pict>
            <v:shapetype w14:anchorId="0E0B510A" id="_x0000_t202" coordsize="21600,21600" o:spt="202" path="m,l,21600r21600,l21600,xe">
              <v:stroke joinstyle="miter"/>
              <v:path gradientshapeok="t" o:connecttype="rect"/>
            </v:shapetype>
            <v:shape id="Textbox 1" o:spid="_x0000_s1026" type="#_x0000_t202" style="position:absolute;margin-left:517.1pt;margin-top:778.85pt;width:13.15pt;height:14.3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" filled="f" stroked="f">
              <v:textbox inset="0,0,0,0">
                <w:txbxContent>
                  <w:p w14:paraId="59647BE6" w14:textId="77777777" w:rsidR="007502FA" w:rsidRDefault="00C7512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6</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B1CE" w14:textId="77777777" w:rsidR="00C75120" w:rsidRDefault="00C75120">
      <w:r>
        <w:separator/>
      </w:r>
    </w:p>
  </w:footnote>
  <w:footnote w:type="continuationSeparator" w:id="0">
    <w:p w14:paraId="787E491B" w14:textId="77777777" w:rsidR="00C75120" w:rsidRDefault="00C75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E70A0"/>
    <w:multiLevelType w:val="hybridMultilevel"/>
    <w:tmpl w:val="1678783C"/>
    <w:lvl w:ilvl="0" w:tplc="0F7442FC">
      <w:start w:val="1"/>
      <w:numFmt w:val="decimal"/>
      <w:lvlText w:val="%1."/>
      <w:lvlJc w:val="left"/>
      <w:pPr>
        <w:ind w:left="1850" w:hanging="240"/>
        <w:jc w:val="left"/>
      </w:pPr>
      <w:rPr>
        <w:rFonts w:ascii="Times New Roman" w:eastAsia="Times New Roman" w:hAnsi="Times New Roman" w:cs="Times New Roman" w:hint="default"/>
        <w:b/>
        <w:bCs/>
        <w:i w:val="0"/>
        <w:iCs w:val="0"/>
        <w:spacing w:val="0"/>
        <w:w w:val="100"/>
        <w:sz w:val="24"/>
        <w:szCs w:val="24"/>
        <w:lang w:val="fr-FR" w:eastAsia="en-US" w:bidi="ar-SA"/>
      </w:rPr>
    </w:lvl>
    <w:lvl w:ilvl="1" w:tplc="3134F476">
      <w:numFmt w:val="bullet"/>
      <w:lvlText w:val="•"/>
      <w:lvlJc w:val="left"/>
      <w:pPr>
        <w:ind w:left="2722" w:hanging="240"/>
      </w:pPr>
      <w:rPr>
        <w:rFonts w:hint="default"/>
        <w:lang w:val="fr-FR" w:eastAsia="en-US" w:bidi="ar-SA"/>
      </w:rPr>
    </w:lvl>
    <w:lvl w:ilvl="2" w:tplc="FC7234AA">
      <w:numFmt w:val="bullet"/>
      <w:lvlText w:val="•"/>
      <w:lvlJc w:val="left"/>
      <w:pPr>
        <w:ind w:left="3584" w:hanging="240"/>
      </w:pPr>
      <w:rPr>
        <w:rFonts w:hint="default"/>
        <w:lang w:val="fr-FR" w:eastAsia="en-US" w:bidi="ar-SA"/>
      </w:rPr>
    </w:lvl>
    <w:lvl w:ilvl="3" w:tplc="A3AEB72A">
      <w:numFmt w:val="bullet"/>
      <w:lvlText w:val="•"/>
      <w:lvlJc w:val="left"/>
      <w:pPr>
        <w:ind w:left="4446" w:hanging="240"/>
      </w:pPr>
      <w:rPr>
        <w:rFonts w:hint="default"/>
        <w:lang w:val="fr-FR" w:eastAsia="en-US" w:bidi="ar-SA"/>
      </w:rPr>
    </w:lvl>
    <w:lvl w:ilvl="4" w:tplc="5B5C529E">
      <w:numFmt w:val="bullet"/>
      <w:lvlText w:val="•"/>
      <w:lvlJc w:val="left"/>
      <w:pPr>
        <w:ind w:left="5309" w:hanging="240"/>
      </w:pPr>
      <w:rPr>
        <w:rFonts w:hint="default"/>
        <w:lang w:val="fr-FR" w:eastAsia="en-US" w:bidi="ar-SA"/>
      </w:rPr>
    </w:lvl>
    <w:lvl w:ilvl="5" w:tplc="E558E070">
      <w:numFmt w:val="bullet"/>
      <w:lvlText w:val="•"/>
      <w:lvlJc w:val="left"/>
      <w:pPr>
        <w:ind w:left="6171" w:hanging="240"/>
      </w:pPr>
      <w:rPr>
        <w:rFonts w:hint="default"/>
        <w:lang w:val="fr-FR" w:eastAsia="en-US" w:bidi="ar-SA"/>
      </w:rPr>
    </w:lvl>
    <w:lvl w:ilvl="6" w:tplc="AF2CB618">
      <w:numFmt w:val="bullet"/>
      <w:lvlText w:val="•"/>
      <w:lvlJc w:val="left"/>
      <w:pPr>
        <w:ind w:left="7033" w:hanging="240"/>
      </w:pPr>
      <w:rPr>
        <w:rFonts w:hint="default"/>
        <w:lang w:val="fr-FR" w:eastAsia="en-US" w:bidi="ar-SA"/>
      </w:rPr>
    </w:lvl>
    <w:lvl w:ilvl="7" w:tplc="348C5D66">
      <w:numFmt w:val="bullet"/>
      <w:lvlText w:val="•"/>
      <w:lvlJc w:val="left"/>
      <w:pPr>
        <w:ind w:left="7896" w:hanging="240"/>
      </w:pPr>
      <w:rPr>
        <w:rFonts w:hint="default"/>
        <w:lang w:val="fr-FR" w:eastAsia="en-US" w:bidi="ar-SA"/>
      </w:rPr>
    </w:lvl>
    <w:lvl w:ilvl="8" w:tplc="815401B2">
      <w:numFmt w:val="bullet"/>
      <w:lvlText w:val="•"/>
      <w:lvlJc w:val="left"/>
      <w:pPr>
        <w:ind w:left="8758" w:hanging="24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FA"/>
    <w:rsid w:val="00593C35"/>
    <w:rsid w:val="007502FA"/>
    <w:rsid w:val="008F546A"/>
    <w:rsid w:val="00C75120"/>
    <w:rsid w:val="00F22B93"/>
    <w:rsid w:val="00F33DC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E212"/>
  <w15:docId w15:val="{603A0AEE-20B8-1B40-8405-D5CF35FF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885" w:right="538"/>
      <w:jc w:val="center"/>
      <w:outlineLvl w:val="0"/>
    </w:pPr>
    <w:rPr>
      <w:b/>
      <w:bCs/>
      <w:sz w:val="28"/>
      <w:szCs w:val="28"/>
    </w:rPr>
  </w:style>
  <w:style w:type="paragraph" w:styleId="Titre2">
    <w:name w:val="heading 2"/>
    <w:basedOn w:val="Normal"/>
    <w:uiPriority w:val="9"/>
    <w:unhideWhenUsed/>
    <w:qFormat/>
    <w:pPr>
      <w:ind w:left="879"/>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594"/>
      <w:jc w:val="both"/>
    </w:pPr>
    <w:rPr>
      <w:sz w:val="24"/>
      <w:szCs w:val="24"/>
    </w:rPr>
  </w:style>
  <w:style w:type="paragraph" w:styleId="Paragraphedeliste">
    <w:name w:val="List Paragraph"/>
    <w:basedOn w:val="Normal"/>
    <w:uiPriority w:val="1"/>
    <w:qFormat/>
    <w:pPr>
      <w:ind w:left="1956" w:hanging="35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anon.labarchede@cnrs.fr" TargetMode="External"/><Relationship Id="rId18" Type="http://schemas.openxmlformats.org/officeDocument/2006/relationships/hyperlink" Target="https://doi.org/10.3917/rpsf.155.0085" TargetMode="External"/><Relationship Id="rId3" Type="http://schemas.openxmlformats.org/officeDocument/2006/relationships/settings" Target="settings.xml"/><Relationship Id="rId21" Type="http://schemas.openxmlformats.org/officeDocument/2006/relationships/hyperlink" Target="https://doi.org/10.3917/vsoc.164.0177" TargetMode="External"/><Relationship Id="rId7" Type="http://schemas.openxmlformats.org/officeDocument/2006/relationships/image" Target="media/image1.png"/><Relationship Id="rId12" Type="http://schemas.openxmlformats.org/officeDocument/2006/relationships/hyperlink" Target="mailto:sebastian.pizarroe@gmail.com" TargetMode="External"/><Relationship Id="rId17" Type="http://schemas.openxmlformats.org/officeDocument/2006/relationships/hyperlink" Target="https://doi.org/10.3917/arss.260.00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7202/039313ar" TargetMode="External"/><Relationship Id="rId20" Type="http://schemas.openxmlformats.org/officeDocument/2006/relationships/hyperlink" Target="https://doi.org/10.1080/14616696.2010.4830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917/gs.145.0103" TargetMode="External"/><Relationship Id="rId23" Type="http://schemas.openxmlformats.org/officeDocument/2006/relationships/hyperlink" Target="https://doi.org/10.1080/08959420.2021.1935144" TargetMode="External"/><Relationship Id="rId10" Type="http://schemas.openxmlformats.org/officeDocument/2006/relationships/image" Target="media/image4.png"/><Relationship Id="rId19" Type="http://schemas.openxmlformats.org/officeDocument/2006/relationships/hyperlink" Target="https://doi.org/10.3917/tgs.016.007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917/vsoc.124.0111" TargetMode="External"/><Relationship Id="rId22" Type="http://schemas.openxmlformats.org/officeDocument/2006/relationships/hyperlink" Target="https://doi.org/10.3917/gs.146.0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3360</Words>
  <Characters>18486</Characters>
  <Application>Microsoft Office Word</Application>
  <DocSecurity>0</DocSecurity>
  <Lines>154</Lines>
  <Paragraphs>43</Paragraphs>
  <ScaleCrop>false</ScaleCrop>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Marthe JOUBASSI</dc:creator>
  <cp:lastModifiedBy>Marthe JOUBASSI</cp:lastModifiedBy>
  <cp:revision>2</cp:revision>
  <dcterms:created xsi:type="dcterms:W3CDTF">2026-07-23T13:59:00Z</dcterms:created>
  <dcterms:modified xsi:type="dcterms:W3CDTF">2026-07-23T13:59:00Z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LastSaved">
    <vt:filetime>2026-07-16T00:00:00Z</vt:filetime>
  </property>
  <property fmtid="{D5CDD505-2E9C-101B-9397-08002B2CF9AE}" pid="5" name="Producer">
    <vt:lpwstr>macOS Versión 12.7.6 (Compilación 21H1320) Quartz PDFContext</vt:lpwstr>
  </property>
</Properties>
</file>