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BAC4A" w14:textId="77777777" w:rsidR="005569A4" w:rsidRDefault="008A57B4">
      <w:pPr>
        <w:pStyle w:val="Titre1"/>
      </w:pPr>
      <w:r>
        <w:rPr>
          <w:spacing w:val="-2"/>
        </w:rPr>
        <w:t>APPEL</w:t>
      </w:r>
      <w:r>
        <w:rPr>
          <w:spacing w:val="-16"/>
        </w:rPr>
        <w:t xml:space="preserve"> </w:t>
      </w:r>
      <w:r>
        <w:rPr>
          <w:spacing w:val="-2"/>
        </w:rPr>
        <w:t>À</w:t>
      </w:r>
      <w:r>
        <w:rPr>
          <w:spacing w:val="-14"/>
        </w:rPr>
        <w:t xml:space="preserve"> </w:t>
      </w:r>
      <w:r>
        <w:rPr>
          <w:spacing w:val="-2"/>
        </w:rPr>
        <w:t>COMMUNICATIONS</w:t>
      </w:r>
    </w:p>
    <w:p w14:paraId="3C6D624F" w14:textId="77777777" w:rsidR="005569A4" w:rsidRDefault="008A57B4">
      <w:pPr>
        <w:pStyle w:val="Titre2"/>
      </w:pPr>
      <w:r>
        <w:t>LA SÉCURITÉ SOCIALE, 80 ANS APRÈS : DIMENSIONS</w:t>
      </w:r>
      <w:r>
        <w:rPr>
          <w:spacing w:val="-19"/>
        </w:rPr>
        <w:t xml:space="preserve"> </w:t>
      </w:r>
      <w:r>
        <w:t>ET</w:t>
      </w:r>
      <w:r>
        <w:rPr>
          <w:spacing w:val="-18"/>
        </w:rPr>
        <w:t xml:space="preserve"> </w:t>
      </w:r>
      <w:r>
        <w:t>HORIZONS</w:t>
      </w:r>
      <w:r>
        <w:rPr>
          <w:spacing w:val="-18"/>
        </w:rPr>
        <w:t xml:space="preserve"> </w:t>
      </w:r>
      <w:r>
        <w:t>DE</w:t>
      </w:r>
      <w:r>
        <w:rPr>
          <w:spacing w:val="-18"/>
        </w:rPr>
        <w:t xml:space="preserve"> </w:t>
      </w:r>
      <w:r>
        <w:t>L</w:t>
      </w:r>
      <w:r>
        <w:rPr>
          <w:sz w:val="36"/>
        </w:rPr>
        <w:t>’</w:t>
      </w:r>
      <w:r>
        <w:t>UNIVERSALISME</w:t>
      </w:r>
    </w:p>
    <w:p w14:paraId="4B6138DB" w14:textId="77777777" w:rsidR="005569A4" w:rsidRDefault="005569A4">
      <w:pPr>
        <w:pStyle w:val="Corpsdetexte"/>
        <w:spacing w:before="89"/>
        <w:rPr>
          <w:b/>
          <w:sz w:val="29"/>
        </w:rPr>
      </w:pPr>
    </w:p>
    <w:p w14:paraId="6BCF0053" w14:textId="77777777" w:rsidR="005569A4" w:rsidRDefault="008A57B4">
      <w:pPr>
        <w:pStyle w:val="Titre3"/>
        <w:spacing w:line="264" w:lineRule="auto"/>
        <w:ind w:left="294" w:right="1069" w:hanging="3"/>
        <w:jc w:val="center"/>
      </w:pPr>
      <w:r>
        <w:t>Journées d’étude organisées par les Réseaux Thématiques 6 (Politiques sociales, protection</w:t>
      </w:r>
      <w:r>
        <w:rPr>
          <w:spacing w:val="-4"/>
        </w:rPr>
        <w:t xml:space="preserve"> </w:t>
      </w:r>
      <w:r>
        <w:t>sociale</w:t>
      </w:r>
      <w:r>
        <w:rPr>
          <w:spacing w:val="-5"/>
        </w:rPr>
        <w:t xml:space="preserve"> </w:t>
      </w:r>
      <w:r>
        <w:t>et</w:t>
      </w:r>
      <w:r>
        <w:rPr>
          <w:spacing w:val="-4"/>
        </w:rPr>
        <w:t xml:space="preserve"> </w:t>
      </w:r>
      <w:r>
        <w:t>solidarités),</w:t>
      </w:r>
      <w:r>
        <w:rPr>
          <w:spacing w:val="-4"/>
        </w:rPr>
        <w:t xml:space="preserve"> </w:t>
      </w:r>
      <w:r>
        <w:t>7</w:t>
      </w:r>
      <w:r>
        <w:rPr>
          <w:spacing w:val="-4"/>
        </w:rPr>
        <w:t xml:space="preserve"> </w:t>
      </w:r>
      <w:r>
        <w:t>(Vieillesse,</w:t>
      </w:r>
      <w:r>
        <w:rPr>
          <w:spacing w:val="-4"/>
        </w:rPr>
        <w:t xml:space="preserve"> </w:t>
      </w:r>
      <w:r>
        <w:t>vieillissement</w:t>
      </w:r>
      <w:r>
        <w:rPr>
          <w:spacing w:val="-4"/>
        </w:rPr>
        <w:t xml:space="preserve"> </w:t>
      </w:r>
      <w:r>
        <w:t>et</w:t>
      </w:r>
      <w:r>
        <w:rPr>
          <w:spacing w:val="-4"/>
        </w:rPr>
        <w:t xml:space="preserve"> </w:t>
      </w:r>
      <w:r>
        <w:t>parcours</w:t>
      </w:r>
      <w:r>
        <w:rPr>
          <w:spacing w:val="-4"/>
        </w:rPr>
        <w:t xml:space="preserve"> </w:t>
      </w:r>
      <w:r>
        <w:t>de</w:t>
      </w:r>
      <w:r>
        <w:rPr>
          <w:spacing w:val="-5"/>
        </w:rPr>
        <w:t xml:space="preserve"> </w:t>
      </w:r>
      <w:r>
        <w:t>vie)</w:t>
      </w:r>
      <w:r>
        <w:rPr>
          <w:spacing w:val="-6"/>
        </w:rPr>
        <w:t xml:space="preserve"> </w:t>
      </w:r>
      <w:r>
        <w:t>et</w:t>
      </w:r>
      <w:r>
        <w:rPr>
          <w:spacing w:val="-4"/>
        </w:rPr>
        <w:t xml:space="preserve"> </w:t>
      </w:r>
      <w:r>
        <w:t>19 (Santé, médecine, maladie et handicap) de l’Association française de sociologie</w:t>
      </w:r>
    </w:p>
    <w:p w14:paraId="7F4C5706" w14:textId="77777777" w:rsidR="005569A4" w:rsidRDefault="005569A4">
      <w:pPr>
        <w:pStyle w:val="Corpsdetexte"/>
        <w:spacing w:before="263"/>
        <w:rPr>
          <w:b/>
        </w:rPr>
      </w:pPr>
    </w:p>
    <w:p w14:paraId="2EB39085" w14:textId="77777777" w:rsidR="005569A4" w:rsidRDefault="008A57B4">
      <w:pPr>
        <w:spacing w:line="367" w:lineRule="auto"/>
        <w:ind w:left="90" w:right="3589"/>
        <w:rPr>
          <w:b/>
          <w:sz w:val="24"/>
        </w:rPr>
      </w:pPr>
      <w:r>
        <w:rPr>
          <w:b/>
          <w:sz w:val="24"/>
        </w:rPr>
        <w:t>Lieu</w:t>
      </w:r>
      <w:r>
        <w:rPr>
          <w:b/>
          <w:spacing w:val="-5"/>
          <w:sz w:val="24"/>
        </w:rPr>
        <w:t xml:space="preserve"> </w:t>
      </w:r>
      <w:r>
        <w:rPr>
          <w:b/>
          <w:sz w:val="24"/>
        </w:rPr>
        <w:t>:</w:t>
      </w:r>
      <w:r>
        <w:rPr>
          <w:b/>
          <w:spacing w:val="-6"/>
          <w:sz w:val="24"/>
        </w:rPr>
        <w:t xml:space="preserve"> </w:t>
      </w:r>
      <w:r>
        <w:rPr>
          <w:b/>
          <w:sz w:val="24"/>
        </w:rPr>
        <w:t>Sciences-Po,</w:t>
      </w:r>
      <w:r>
        <w:rPr>
          <w:b/>
          <w:spacing w:val="-5"/>
          <w:sz w:val="24"/>
        </w:rPr>
        <w:t xml:space="preserve"> </w:t>
      </w:r>
      <w:r>
        <w:rPr>
          <w:b/>
          <w:sz w:val="24"/>
        </w:rPr>
        <w:t>28</w:t>
      </w:r>
      <w:r>
        <w:rPr>
          <w:b/>
          <w:spacing w:val="-5"/>
          <w:sz w:val="24"/>
        </w:rPr>
        <w:t xml:space="preserve"> </w:t>
      </w:r>
      <w:r>
        <w:rPr>
          <w:b/>
          <w:sz w:val="24"/>
        </w:rPr>
        <w:t>rue</w:t>
      </w:r>
      <w:r>
        <w:rPr>
          <w:b/>
          <w:spacing w:val="-6"/>
          <w:sz w:val="24"/>
        </w:rPr>
        <w:t xml:space="preserve"> </w:t>
      </w:r>
      <w:r>
        <w:rPr>
          <w:b/>
          <w:sz w:val="24"/>
        </w:rPr>
        <w:t>des</w:t>
      </w:r>
      <w:r>
        <w:rPr>
          <w:b/>
          <w:spacing w:val="-5"/>
          <w:sz w:val="24"/>
        </w:rPr>
        <w:t xml:space="preserve"> </w:t>
      </w:r>
      <w:r>
        <w:rPr>
          <w:b/>
          <w:sz w:val="24"/>
        </w:rPr>
        <w:t>Saints-Pères,</w:t>
      </w:r>
      <w:r>
        <w:rPr>
          <w:b/>
          <w:spacing w:val="-5"/>
          <w:sz w:val="24"/>
        </w:rPr>
        <w:t xml:space="preserve"> </w:t>
      </w:r>
      <w:r>
        <w:rPr>
          <w:b/>
          <w:sz w:val="24"/>
        </w:rPr>
        <w:t>75007</w:t>
      </w:r>
      <w:r>
        <w:rPr>
          <w:b/>
          <w:spacing w:val="-5"/>
          <w:sz w:val="24"/>
        </w:rPr>
        <w:t xml:space="preserve"> </w:t>
      </w:r>
      <w:r>
        <w:rPr>
          <w:b/>
          <w:sz w:val="24"/>
        </w:rPr>
        <w:t>Paris. Dates : 7 et 8 janvier 2027</w:t>
      </w:r>
    </w:p>
    <w:p w14:paraId="39BC043A" w14:textId="77777777" w:rsidR="005569A4" w:rsidRDefault="005569A4">
      <w:pPr>
        <w:pStyle w:val="Corpsdetexte"/>
        <w:spacing w:before="149"/>
        <w:rPr>
          <w:b/>
        </w:rPr>
      </w:pPr>
    </w:p>
    <w:p w14:paraId="7CFAEA9A" w14:textId="77777777" w:rsidR="005569A4" w:rsidRDefault="008A57B4">
      <w:pPr>
        <w:pStyle w:val="Corpsdetexte"/>
        <w:spacing w:before="1" w:line="264" w:lineRule="auto"/>
        <w:ind w:left="23" w:right="796" w:firstLine="719"/>
        <w:jc w:val="both"/>
      </w:pPr>
      <w:r>
        <w:t>Au</w:t>
      </w:r>
      <w:r>
        <w:rPr>
          <w:spacing w:val="-8"/>
        </w:rPr>
        <w:t xml:space="preserve"> </w:t>
      </w:r>
      <w:r>
        <w:t>cours</w:t>
      </w:r>
      <w:r>
        <w:rPr>
          <w:spacing w:val="-8"/>
        </w:rPr>
        <w:t xml:space="preserve"> </w:t>
      </w:r>
      <w:r>
        <w:t>de</w:t>
      </w:r>
      <w:r>
        <w:rPr>
          <w:spacing w:val="-8"/>
        </w:rPr>
        <w:t xml:space="preserve"> </w:t>
      </w:r>
      <w:r>
        <w:t>l’année</w:t>
      </w:r>
      <w:r>
        <w:rPr>
          <w:spacing w:val="-8"/>
        </w:rPr>
        <w:t xml:space="preserve"> </w:t>
      </w:r>
      <w:r>
        <w:t>2025,</w:t>
      </w:r>
      <w:r>
        <w:rPr>
          <w:spacing w:val="-7"/>
        </w:rPr>
        <w:t xml:space="preserve"> </w:t>
      </w:r>
      <w:r>
        <w:t>les</w:t>
      </w:r>
      <w:r>
        <w:rPr>
          <w:spacing w:val="-8"/>
        </w:rPr>
        <w:t xml:space="preserve"> </w:t>
      </w:r>
      <w:r>
        <w:t>80</w:t>
      </w:r>
      <w:r>
        <w:rPr>
          <w:spacing w:val="-7"/>
        </w:rPr>
        <w:t xml:space="preserve"> </w:t>
      </w:r>
      <w:r>
        <w:t>ans</w:t>
      </w:r>
      <w:r>
        <w:rPr>
          <w:spacing w:val="-7"/>
        </w:rPr>
        <w:t xml:space="preserve"> </w:t>
      </w:r>
      <w:r>
        <w:t>de</w:t>
      </w:r>
      <w:r>
        <w:rPr>
          <w:spacing w:val="-8"/>
        </w:rPr>
        <w:t xml:space="preserve"> </w:t>
      </w:r>
      <w:r>
        <w:t>la</w:t>
      </w:r>
      <w:r>
        <w:rPr>
          <w:spacing w:val="-8"/>
        </w:rPr>
        <w:t xml:space="preserve"> </w:t>
      </w:r>
      <w:r>
        <w:t>Sécurité</w:t>
      </w:r>
      <w:r>
        <w:rPr>
          <w:spacing w:val="-8"/>
        </w:rPr>
        <w:t xml:space="preserve"> </w:t>
      </w:r>
      <w:r>
        <w:t>sociale</w:t>
      </w:r>
      <w:r>
        <w:rPr>
          <w:spacing w:val="-8"/>
        </w:rPr>
        <w:t xml:space="preserve"> </w:t>
      </w:r>
      <w:r>
        <w:t>ont</w:t>
      </w:r>
      <w:r>
        <w:rPr>
          <w:spacing w:val="-7"/>
        </w:rPr>
        <w:t xml:space="preserve"> </w:t>
      </w:r>
      <w:r>
        <w:t>été</w:t>
      </w:r>
      <w:r>
        <w:rPr>
          <w:spacing w:val="-8"/>
        </w:rPr>
        <w:t xml:space="preserve"> </w:t>
      </w:r>
      <w:r>
        <w:t>célébrés</w:t>
      </w:r>
      <w:r>
        <w:rPr>
          <w:spacing w:val="-7"/>
        </w:rPr>
        <w:t xml:space="preserve"> </w:t>
      </w:r>
      <w:r>
        <w:t>à</w:t>
      </w:r>
      <w:r>
        <w:rPr>
          <w:spacing w:val="-6"/>
        </w:rPr>
        <w:t xml:space="preserve"> </w:t>
      </w:r>
      <w:r>
        <w:t>travers</w:t>
      </w:r>
      <w:r>
        <w:rPr>
          <w:spacing w:val="-8"/>
        </w:rPr>
        <w:t xml:space="preserve"> </w:t>
      </w:r>
      <w:r>
        <w:t>une série</w:t>
      </w:r>
      <w:r>
        <w:rPr>
          <w:spacing w:val="-8"/>
        </w:rPr>
        <w:t xml:space="preserve"> </w:t>
      </w:r>
      <w:r>
        <w:t>d’événements</w:t>
      </w:r>
      <w:r>
        <w:rPr>
          <w:spacing w:val="-7"/>
        </w:rPr>
        <w:t xml:space="preserve"> </w:t>
      </w:r>
      <w:r>
        <w:t>mettant</w:t>
      </w:r>
      <w:r>
        <w:rPr>
          <w:spacing w:val="-8"/>
        </w:rPr>
        <w:t xml:space="preserve"> </w:t>
      </w:r>
      <w:r>
        <w:t>en</w:t>
      </w:r>
      <w:r>
        <w:rPr>
          <w:spacing w:val="-8"/>
        </w:rPr>
        <w:t xml:space="preserve"> </w:t>
      </w:r>
      <w:r>
        <w:t>perspective</w:t>
      </w:r>
      <w:r>
        <w:rPr>
          <w:spacing w:val="-8"/>
        </w:rPr>
        <w:t xml:space="preserve"> </w:t>
      </w:r>
      <w:r>
        <w:t>son</w:t>
      </w:r>
      <w:r>
        <w:rPr>
          <w:spacing w:val="-8"/>
        </w:rPr>
        <w:t xml:space="preserve"> </w:t>
      </w:r>
      <w:r>
        <w:t>histoire</w:t>
      </w:r>
      <w:r>
        <w:rPr>
          <w:spacing w:val="-8"/>
        </w:rPr>
        <w:t xml:space="preserve"> </w:t>
      </w:r>
      <w:r>
        <w:t>et</w:t>
      </w:r>
      <w:r>
        <w:rPr>
          <w:spacing w:val="-8"/>
        </w:rPr>
        <w:t xml:space="preserve"> </w:t>
      </w:r>
      <w:r>
        <w:t>les</w:t>
      </w:r>
      <w:r>
        <w:rPr>
          <w:spacing w:val="-8"/>
        </w:rPr>
        <w:t xml:space="preserve"> </w:t>
      </w:r>
      <w:r>
        <w:t>défis</w:t>
      </w:r>
      <w:r>
        <w:rPr>
          <w:spacing w:val="-8"/>
        </w:rPr>
        <w:t xml:space="preserve"> </w:t>
      </w:r>
      <w:r>
        <w:t>auxquels</w:t>
      </w:r>
      <w:r>
        <w:rPr>
          <w:spacing w:val="-5"/>
        </w:rPr>
        <w:t xml:space="preserve"> </w:t>
      </w:r>
      <w:r>
        <w:t>elle</w:t>
      </w:r>
      <w:r>
        <w:rPr>
          <w:spacing w:val="-8"/>
        </w:rPr>
        <w:t xml:space="preserve"> </w:t>
      </w:r>
      <w:r>
        <w:t>est</w:t>
      </w:r>
      <w:r>
        <w:rPr>
          <w:spacing w:val="-8"/>
        </w:rPr>
        <w:t xml:space="preserve"> </w:t>
      </w:r>
      <w:r>
        <w:t xml:space="preserve">aujourd’hui confrontée. Dans le prolongement de ces initiatives, les membres des RT 6, 7 et 19 de l’Association française </w:t>
      </w:r>
      <w:r>
        <w:t>de sociologie organisent deux journées d’étude consacrées aux dimensions et aux horizons de l’ambition universaliste de la Sécurité sociale.</w:t>
      </w:r>
    </w:p>
    <w:p w14:paraId="4107055D" w14:textId="77777777" w:rsidR="005569A4" w:rsidRDefault="008A57B4">
      <w:pPr>
        <w:pStyle w:val="Corpsdetexte"/>
        <w:spacing w:before="119" w:line="264" w:lineRule="auto"/>
        <w:ind w:left="23" w:right="797" w:firstLine="719"/>
        <w:jc w:val="both"/>
      </w:pPr>
      <w:r>
        <w:t xml:space="preserve">Si, sur un plan politique et théorique, la première acception de l’universalisme est beveridgienne et recouvre une </w:t>
      </w:r>
      <w:r>
        <w:t>proposition d’accès à des droits et prestations identiques pour tous, elle a fait l’objet de luttes politiques et conceptuelles récurrentes autour de sa capacité redistributive. Diverses critiques d’inspiration néolibérales ont contesté son efficience. Des</w:t>
      </w:r>
      <w:r>
        <w:t xml:space="preserve"> approches féministes ou intersectionnelles ont souligné ses angles morts et ses biais définitionnels. Des propositions d’universalisme proportionnel ou ciblé à dimension variable, parfois</w:t>
      </w:r>
      <w:r>
        <w:rPr>
          <w:spacing w:val="-14"/>
        </w:rPr>
        <w:t xml:space="preserve"> </w:t>
      </w:r>
      <w:r>
        <w:t>associé</w:t>
      </w:r>
      <w:r>
        <w:rPr>
          <w:spacing w:val="-15"/>
        </w:rPr>
        <w:t xml:space="preserve"> </w:t>
      </w:r>
      <w:r>
        <w:t>à</w:t>
      </w:r>
      <w:r>
        <w:rPr>
          <w:spacing w:val="-15"/>
        </w:rPr>
        <w:t xml:space="preserve"> </w:t>
      </w:r>
      <w:r>
        <w:t>des</w:t>
      </w:r>
      <w:r>
        <w:rPr>
          <w:spacing w:val="-14"/>
        </w:rPr>
        <w:t xml:space="preserve"> </w:t>
      </w:r>
      <w:r>
        <w:t>mesures</w:t>
      </w:r>
      <w:r>
        <w:rPr>
          <w:spacing w:val="-14"/>
        </w:rPr>
        <w:t xml:space="preserve"> </w:t>
      </w:r>
      <w:r>
        <w:t>d’activation,</w:t>
      </w:r>
      <w:r>
        <w:rPr>
          <w:spacing w:val="-14"/>
        </w:rPr>
        <w:t xml:space="preserve"> </w:t>
      </w:r>
      <w:r>
        <w:t>mais</w:t>
      </w:r>
      <w:r>
        <w:rPr>
          <w:spacing w:val="-14"/>
        </w:rPr>
        <w:t xml:space="preserve"> </w:t>
      </w:r>
      <w:r>
        <w:t>aussi</w:t>
      </w:r>
      <w:r>
        <w:rPr>
          <w:spacing w:val="-14"/>
        </w:rPr>
        <w:t xml:space="preserve"> </w:t>
      </w:r>
      <w:r>
        <w:t>l’extension</w:t>
      </w:r>
      <w:r>
        <w:rPr>
          <w:spacing w:val="-14"/>
        </w:rPr>
        <w:t xml:space="preserve"> </w:t>
      </w:r>
      <w:r>
        <w:t>de</w:t>
      </w:r>
      <w:r>
        <w:rPr>
          <w:spacing w:val="-15"/>
        </w:rPr>
        <w:t xml:space="preserve"> </w:t>
      </w:r>
      <w:r>
        <w:t>la</w:t>
      </w:r>
      <w:r>
        <w:rPr>
          <w:spacing w:val="-15"/>
        </w:rPr>
        <w:t xml:space="preserve"> </w:t>
      </w:r>
      <w:r>
        <w:t>pr</w:t>
      </w:r>
      <w:r>
        <w:t>otection</w:t>
      </w:r>
      <w:r>
        <w:rPr>
          <w:spacing w:val="-14"/>
        </w:rPr>
        <w:t xml:space="preserve"> </w:t>
      </w:r>
      <w:r>
        <w:t>à</w:t>
      </w:r>
      <w:r>
        <w:rPr>
          <w:spacing w:val="-15"/>
        </w:rPr>
        <w:t xml:space="preserve"> </w:t>
      </w:r>
      <w:r>
        <w:t>de</w:t>
      </w:r>
      <w:r>
        <w:rPr>
          <w:spacing w:val="-15"/>
        </w:rPr>
        <w:t xml:space="preserve"> </w:t>
      </w:r>
      <w:r>
        <w:t>nouveaux risques, ont réinterrogé les notions et contours de la Sécurité sociale. La spécificité de l’universalisme à la française ne se résume pas à la déclinaison contributive du principe beveridgien</w:t>
      </w:r>
      <w:r>
        <w:rPr>
          <w:spacing w:val="-2"/>
        </w:rPr>
        <w:t xml:space="preserve"> </w:t>
      </w:r>
      <w:r>
        <w:t xml:space="preserve">: elle se singularise non seulement par </w:t>
      </w:r>
      <w:r>
        <w:t>ses racines solidaristes et la centralité de la notion de dette sociale qui comporte une dimension intergénérationnelle, mais aussi par le caractère abstrait de la citoyenneté sociale qui lui est associée, peu propice, par exemple, à la prise en compte des</w:t>
      </w:r>
      <w:r>
        <w:t xml:space="preserve"> discriminations d’origine et de genre.</w:t>
      </w:r>
    </w:p>
    <w:p w14:paraId="45659E85" w14:textId="77777777" w:rsidR="005569A4" w:rsidRDefault="008A57B4">
      <w:pPr>
        <w:pStyle w:val="Corpsdetexte"/>
        <w:spacing w:before="121" w:line="264" w:lineRule="auto"/>
        <w:ind w:left="23" w:right="795" w:firstLine="722"/>
        <w:jc w:val="both"/>
      </w:pPr>
      <w:r>
        <w:t>Sur un plan plus empirique, la dynamique d’extension qui a marqué les premières décennies d’existence de la Sécurité sociale, tant sur le plan des risques couverts, des droits reconnus ou des populations protégées, s</w:t>
      </w:r>
      <w:r>
        <w:t>e heurte désormais à plusieurs limites. On songe aux inégalités</w:t>
      </w:r>
      <w:r>
        <w:rPr>
          <w:spacing w:val="-6"/>
        </w:rPr>
        <w:t xml:space="preserve"> </w:t>
      </w:r>
      <w:r>
        <w:t>croissantes</w:t>
      </w:r>
      <w:r>
        <w:rPr>
          <w:spacing w:val="-6"/>
        </w:rPr>
        <w:t xml:space="preserve"> </w:t>
      </w:r>
      <w:r>
        <w:t>de</w:t>
      </w:r>
      <w:r>
        <w:rPr>
          <w:spacing w:val="-4"/>
        </w:rPr>
        <w:t xml:space="preserve"> </w:t>
      </w:r>
      <w:r>
        <w:t>couverture</w:t>
      </w:r>
      <w:r>
        <w:rPr>
          <w:spacing w:val="-7"/>
        </w:rPr>
        <w:t xml:space="preserve"> </w:t>
      </w:r>
      <w:r>
        <w:t>et</w:t>
      </w:r>
      <w:r>
        <w:rPr>
          <w:spacing w:val="-5"/>
        </w:rPr>
        <w:t xml:space="preserve"> </w:t>
      </w:r>
      <w:r>
        <w:t>d’accès</w:t>
      </w:r>
      <w:r>
        <w:rPr>
          <w:spacing w:val="-6"/>
        </w:rPr>
        <w:t xml:space="preserve"> </w:t>
      </w:r>
      <w:r>
        <w:t>aux</w:t>
      </w:r>
      <w:r>
        <w:rPr>
          <w:spacing w:val="-4"/>
        </w:rPr>
        <w:t xml:space="preserve"> </w:t>
      </w:r>
      <w:r>
        <w:t>droits,</w:t>
      </w:r>
      <w:r>
        <w:rPr>
          <w:spacing w:val="-5"/>
        </w:rPr>
        <w:t xml:space="preserve"> </w:t>
      </w:r>
      <w:r>
        <w:t>à</w:t>
      </w:r>
      <w:r>
        <w:rPr>
          <w:spacing w:val="-7"/>
        </w:rPr>
        <w:t xml:space="preserve"> </w:t>
      </w:r>
      <w:r>
        <w:t>la</w:t>
      </w:r>
      <w:r>
        <w:rPr>
          <w:spacing w:val="-6"/>
        </w:rPr>
        <w:t xml:space="preserve"> </w:t>
      </w:r>
      <w:r>
        <w:t>faible</w:t>
      </w:r>
      <w:r>
        <w:rPr>
          <w:spacing w:val="-7"/>
        </w:rPr>
        <w:t xml:space="preserve"> </w:t>
      </w:r>
      <w:r>
        <w:t>reconnaissance</w:t>
      </w:r>
      <w:r>
        <w:rPr>
          <w:spacing w:val="-7"/>
        </w:rPr>
        <w:t xml:space="preserve"> </w:t>
      </w:r>
      <w:r>
        <w:t>des</w:t>
      </w:r>
      <w:r>
        <w:rPr>
          <w:spacing w:val="-4"/>
        </w:rPr>
        <w:t xml:space="preserve"> </w:t>
      </w:r>
      <w:r>
        <w:t>risques émergents, ou encore aux difficultés</w:t>
      </w:r>
      <w:r>
        <w:rPr>
          <w:spacing w:val="-1"/>
        </w:rPr>
        <w:t xml:space="preserve"> </w:t>
      </w:r>
      <w:r>
        <w:t>de</w:t>
      </w:r>
      <w:r>
        <w:rPr>
          <w:spacing w:val="-1"/>
        </w:rPr>
        <w:t xml:space="preserve"> </w:t>
      </w:r>
      <w:r>
        <w:t>financement qui conduisent à restreindre</w:t>
      </w:r>
      <w:r>
        <w:rPr>
          <w:spacing w:val="-2"/>
        </w:rPr>
        <w:t xml:space="preserve"> </w:t>
      </w:r>
      <w:r>
        <w:t xml:space="preserve">le champ des </w:t>
      </w:r>
      <w:r>
        <w:t xml:space="preserve">prises en charge individuelles et collectives. D’autres évolutions, parfois contradictoires en apparence, peuvent être interrogées au prisme de l’universalisme revendiqué, souhaité ou nié de la Sécurité sociale. On peut penser à son étatisation de plus en </w:t>
      </w:r>
      <w:r>
        <w:t>plus marquée, tant du point de vue de sa gouvernance que de son financement, qui coexiste avec des phénomènes de (re)marchandisation</w:t>
      </w:r>
      <w:r>
        <w:rPr>
          <w:spacing w:val="-1"/>
        </w:rPr>
        <w:t xml:space="preserve"> </w:t>
      </w:r>
      <w:r>
        <w:t>et</w:t>
      </w:r>
      <w:r>
        <w:rPr>
          <w:spacing w:val="-1"/>
        </w:rPr>
        <w:t xml:space="preserve"> </w:t>
      </w:r>
      <w:r>
        <w:t>de</w:t>
      </w:r>
      <w:r>
        <w:rPr>
          <w:spacing w:val="-2"/>
        </w:rPr>
        <w:t xml:space="preserve"> </w:t>
      </w:r>
      <w:r>
        <w:t>(re)</w:t>
      </w:r>
      <w:proofErr w:type="spellStart"/>
      <w:r>
        <w:t>familialisation</w:t>
      </w:r>
      <w:proofErr w:type="spellEnd"/>
      <w:r>
        <w:t>,</w:t>
      </w:r>
      <w:r>
        <w:rPr>
          <w:spacing w:val="-1"/>
        </w:rPr>
        <w:t xml:space="preserve"> </w:t>
      </w:r>
      <w:r>
        <w:t>à</w:t>
      </w:r>
      <w:r>
        <w:rPr>
          <w:spacing w:val="-2"/>
        </w:rPr>
        <w:t xml:space="preserve"> </w:t>
      </w:r>
      <w:r>
        <w:t>la dualisation</w:t>
      </w:r>
      <w:r>
        <w:rPr>
          <w:spacing w:val="-1"/>
        </w:rPr>
        <w:t xml:space="preserve"> </w:t>
      </w:r>
      <w:r>
        <w:t>croissante</w:t>
      </w:r>
      <w:r>
        <w:rPr>
          <w:spacing w:val="-2"/>
        </w:rPr>
        <w:t xml:space="preserve"> </w:t>
      </w:r>
      <w:r>
        <w:t>entre</w:t>
      </w:r>
      <w:r>
        <w:rPr>
          <w:spacing w:val="-3"/>
        </w:rPr>
        <w:t xml:space="preserve"> </w:t>
      </w:r>
      <w:r>
        <w:t>assurance</w:t>
      </w:r>
      <w:r>
        <w:rPr>
          <w:spacing w:val="-2"/>
        </w:rPr>
        <w:t xml:space="preserve"> </w:t>
      </w:r>
      <w:r>
        <w:t>et aide sociale et aux brouillages catégoriels produ</w:t>
      </w:r>
      <w:r>
        <w:t>its par les politiques d’activation, mais aussi aux traitements</w:t>
      </w:r>
      <w:r>
        <w:rPr>
          <w:spacing w:val="41"/>
        </w:rPr>
        <w:t xml:space="preserve"> </w:t>
      </w:r>
      <w:r>
        <w:t>et</w:t>
      </w:r>
      <w:r>
        <w:rPr>
          <w:spacing w:val="44"/>
        </w:rPr>
        <w:t xml:space="preserve"> </w:t>
      </w:r>
      <w:r>
        <w:t>prestations</w:t>
      </w:r>
      <w:r>
        <w:rPr>
          <w:spacing w:val="45"/>
        </w:rPr>
        <w:t xml:space="preserve"> </w:t>
      </w:r>
      <w:r>
        <w:t>différenciés</w:t>
      </w:r>
      <w:r>
        <w:rPr>
          <w:spacing w:val="44"/>
        </w:rPr>
        <w:t xml:space="preserve"> </w:t>
      </w:r>
      <w:r>
        <w:t>dans</w:t>
      </w:r>
      <w:r>
        <w:rPr>
          <w:spacing w:val="43"/>
        </w:rPr>
        <w:t xml:space="preserve"> </w:t>
      </w:r>
      <w:r>
        <w:t>les</w:t>
      </w:r>
      <w:r>
        <w:rPr>
          <w:spacing w:val="44"/>
        </w:rPr>
        <w:t xml:space="preserve"> </w:t>
      </w:r>
      <w:r>
        <w:t>Outre-mer…</w:t>
      </w:r>
      <w:r>
        <w:rPr>
          <w:spacing w:val="44"/>
        </w:rPr>
        <w:t xml:space="preserve"> </w:t>
      </w:r>
      <w:r>
        <w:t>Les</w:t>
      </w:r>
      <w:r>
        <w:rPr>
          <w:spacing w:val="44"/>
        </w:rPr>
        <w:t xml:space="preserve"> </w:t>
      </w:r>
      <w:r>
        <w:t>modalités</w:t>
      </w:r>
      <w:r>
        <w:rPr>
          <w:spacing w:val="44"/>
        </w:rPr>
        <w:t xml:space="preserve"> </w:t>
      </w:r>
      <w:r>
        <w:t>de</w:t>
      </w:r>
      <w:r>
        <w:rPr>
          <w:spacing w:val="43"/>
        </w:rPr>
        <w:t xml:space="preserve"> </w:t>
      </w:r>
      <w:r>
        <w:rPr>
          <w:spacing w:val="-2"/>
        </w:rPr>
        <w:t>redéfinition,</w:t>
      </w:r>
    </w:p>
    <w:p w14:paraId="667F3712" w14:textId="77777777" w:rsidR="005569A4" w:rsidRDefault="005569A4">
      <w:pPr>
        <w:pStyle w:val="Corpsdetexte"/>
        <w:spacing w:line="264" w:lineRule="auto"/>
        <w:jc w:val="both"/>
        <w:sectPr w:rsidR="005569A4">
          <w:footerReference w:type="default" r:id="rId7"/>
          <w:type w:val="continuous"/>
          <w:pgSz w:w="11900" w:h="16820"/>
          <w:pgMar w:top="1280" w:right="566" w:bottom="1360" w:left="1417" w:header="0" w:footer="1164" w:gutter="0"/>
          <w:pgNumType w:start="1"/>
          <w:cols w:space="720"/>
        </w:sectPr>
      </w:pPr>
    </w:p>
    <w:p w14:paraId="397096D0" w14:textId="77777777" w:rsidR="005569A4" w:rsidRDefault="008A57B4">
      <w:pPr>
        <w:pStyle w:val="Corpsdetexte"/>
        <w:spacing w:before="60" w:line="266" w:lineRule="auto"/>
        <w:ind w:left="23" w:right="803"/>
        <w:jc w:val="both"/>
      </w:pPr>
      <w:proofErr w:type="gramStart"/>
      <w:r>
        <w:lastRenderedPageBreak/>
        <w:t>d’application</w:t>
      </w:r>
      <w:proofErr w:type="gramEnd"/>
      <w:r>
        <w:t xml:space="preserve"> et de </w:t>
      </w:r>
      <w:r>
        <w:t>contournement de l’universalisme constituent donc une interrogation centrale, que ces deux journées d’étude visent à éclairer à travers quatre axes de réflexion.</w:t>
      </w:r>
    </w:p>
    <w:p w14:paraId="2F568B45" w14:textId="77777777" w:rsidR="005569A4" w:rsidRDefault="008A57B4">
      <w:pPr>
        <w:pStyle w:val="Corpsdetexte"/>
        <w:spacing w:before="115" w:line="264" w:lineRule="auto"/>
        <w:ind w:left="23" w:right="797" w:firstLine="722"/>
        <w:jc w:val="both"/>
      </w:pPr>
      <w:r>
        <w:t>Plutôt que de segmenter l’analyse en reproduisant la division instituée des différentes branch</w:t>
      </w:r>
      <w:r>
        <w:t>es</w:t>
      </w:r>
      <w:r>
        <w:rPr>
          <w:spacing w:val="-6"/>
        </w:rPr>
        <w:t xml:space="preserve"> </w:t>
      </w:r>
      <w:r>
        <w:t>de</w:t>
      </w:r>
      <w:r>
        <w:rPr>
          <w:spacing w:val="-7"/>
        </w:rPr>
        <w:t xml:space="preserve"> </w:t>
      </w:r>
      <w:r>
        <w:t>la</w:t>
      </w:r>
      <w:r>
        <w:rPr>
          <w:spacing w:val="-9"/>
        </w:rPr>
        <w:t xml:space="preserve"> </w:t>
      </w:r>
      <w:r>
        <w:t>Sécurité</w:t>
      </w:r>
      <w:r>
        <w:rPr>
          <w:spacing w:val="-9"/>
        </w:rPr>
        <w:t xml:space="preserve"> </w:t>
      </w:r>
      <w:r>
        <w:t>sociale</w:t>
      </w:r>
      <w:r>
        <w:rPr>
          <w:spacing w:val="-7"/>
        </w:rPr>
        <w:t xml:space="preserve"> </w:t>
      </w:r>
      <w:r>
        <w:t>–</w:t>
      </w:r>
      <w:r>
        <w:rPr>
          <w:spacing w:val="-6"/>
        </w:rPr>
        <w:t xml:space="preserve"> </w:t>
      </w:r>
      <w:r>
        <w:t>famille,</w:t>
      </w:r>
      <w:r>
        <w:rPr>
          <w:spacing w:val="-8"/>
        </w:rPr>
        <w:t xml:space="preserve"> </w:t>
      </w:r>
      <w:r>
        <w:t>maladie,</w:t>
      </w:r>
      <w:r>
        <w:rPr>
          <w:spacing w:val="-7"/>
        </w:rPr>
        <w:t xml:space="preserve"> </w:t>
      </w:r>
      <w:r>
        <w:t>accidents</w:t>
      </w:r>
      <w:r>
        <w:rPr>
          <w:spacing w:val="-8"/>
        </w:rPr>
        <w:t xml:space="preserve"> </w:t>
      </w:r>
      <w:r>
        <w:t>du</w:t>
      </w:r>
      <w:r>
        <w:rPr>
          <w:spacing w:val="-8"/>
        </w:rPr>
        <w:t xml:space="preserve"> </w:t>
      </w:r>
      <w:r>
        <w:t>travail,</w:t>
      </w:r>
      <w:r>
        <w:rPr>
          <w:spacing w:val="-6"/>
        </w:rPr>
        <w:t xml:space="preserve"> </w:t>
      </w:r>
      <w:r>
        <w:t>retraite,</w:t>
      </w:r>
      <w:r>
        <w:rPr>
          <w:spacing w:val="-8"/>
        </w:rPr>
        <w:t xml:space="preserve"> </w:t>
      </w:r>
      <w:r>
        <w:t>etc.,</w:t>
      </w:r>
      <w:r>
        <w:rPr>
          <w:spacing w:val="-2"/>
        </w:rPr>
        <w:t xml:space="preserve"> </w:t>
      </w:r>
      <w:r>
        <w:t>les</w:t>
      </w:r>
      <w:r>
        <w:rPr>
          <w:spacing w:val="-6"/>
        </w:rPr>
        <w:t xml:space="preserve"> </w:t>
      </w:r>
      <w:r>
        <w:t>axes</w:t>
      </w:r>
      <w:r>
        <w:rPr>
          <w:spacing w:val="-8"/>
        </w:rPr>
        <w:t xml:space="preserve"> </w:t>
      </w:r>
      <w:r>
        <w:t>de ces journées sont pensés de manière transversale afin de saisir au mieux l’actualité et les reconfigurations de l’ambition universaliste originelle de la sécuri</w:t>
      </w:r>
      <w:r>
        <w:t>té sociale et de favoriser le dialogue entre les disciplines des sciences sociales susceptibles de s’y intéresser. Formulées à partir de l’histoire et de l’expérience françaises, les questions traitées dans chacun de ces axes sont informées par les approch</w:t>
      </w:r>
      <w:r>
        <w:t>es internationales et invitent également des propositions de contributions à visées comparatives.</w:t>
      </w:r>
    </w:p>
    <w:p w14:paraId="2629AA83" w14:textId="77777777" w:rsidR="005569A4" w:rsidRDefault="005569A4">
      <w:pPr>
        <w:pStyle w:val="Corpsdetexte"/>
        <w:spacing w:before="267"/>
      </w:pPr>
    </w:p>
    <w:p w14:paraId="277F3244" w14:textId="77777777" w:rsidR="005569A4" w:rsidRDefault="008A57B4">
      <w:pPr>
        <w:pStyle w:val="Titre3"/>
        <w:numPr>
          <w:ilvl w:val="0"/>
          <w:numId w:val="2"/>
        </w:numPr>
        <w:tabs>
          <w:tab w:val="left" w:pos="726"/>
        </w:tabs>
        <w:spacing w:before="1" w:line="264" w:lineRule="auto"/>
        <w:ind w:right="912"/>
      </w:pPr>
      <w:r>
        <w:t>Partenaires</w:t>
      </w:r>
      <w:r>
        <w:rPr>
          <w:spacing w:val="-4"/>
        </w:rPr>
        <w:t xml:space="preserve"> </w:t>
      </w:r>
      <w:r>
        <w:t>sociaux,</w:t>
      </w:r>
      <w:r>
        <w:rPr>
          <w:spacing w:val="-4"/>
        </w:rPr>
        <w:t xml:space="preserve"> </w:t>
      </w:r>
      <w:r>
        <w:t>État,</w:t>
      </w:r>
      <w:r>
        <w:rPr>
          <w:spacing w:val="-4"/>
        </w:rPr>
        <w:t xml:space="preserve"> </w:t>
      </w:r>
      <w:r>
        <w:t>économie</w:t>
      </w:r>
      <w:r>
        <w:rPr>
          <w:spacing w:val="-4"/>
        </w:rPr>
        <w:t xml:space="preserve"> </w:t>
      </w:r>
      <w:r>
        <w:t>sociale</w:t>
      </w:r>
      <w:r>
        <w:rPr>
          <w:spacing w:val="-5"/>
        </w:rPr>
        <w:t xml:space="preserve"> </w:t>
      </w:r>
      <w:r>
        <w:t>et</w:t>
      </w:r>
      <w:r>
        <w:rPr>
          <w:spacing w:val="-4"/>
        </w:rPr>
        <w:t xml:space="preserve"> </w:t>
      </w:r>
      <w:r>
        <w:t>solidaire,</w:t>
      </w:r>
      <w:r>
        <w:rPr>
          <w:spacing w:val="-4"/>
        </w:rPr>
        <w:t xml:space="preserve"> </w:t>
      </w:r>
      <w:r>
        <w:t>marché</w:t>
      </w:r>
      <w:r>
        <w:rPr>
          <w:spacing w:val="-5"/>
        </w:rPr>
        <w:t xml:space="preserve"> </w:t>
      </w:r>
      <w:r>
        <w:t>:</w:t>
      </w:r>
      <w:r>
        <w:rPr>
          <w:spacing w:val="-4"/>
        </w:rPr>
        <w:t xml:space="preserve"> </w:t>
      </w:r>
      <w:r>
        <w:t>quels</w:t>
      </w:r>
      <w:r>
        <w:rPr>
          <w:spacing w:val="-6"/>
        </w:rPr>
        <w:t xml:space="preserve"> </w:t>
      </w:r>
      <w:r>
        <w:t>garants</w:t>
      </w:r>
      <w:r>
        <w:rPr>
          <w:spacing w:val="-4"/>
        </w:rPr>
        <w:t xml:space="preserve"> </w:t>
      </w:r>
      <w:r>
        <w:t>et quelles menaces de l’universalisme ?</w:t>
      </w:r>
    </w:p>
    <w:p w14:paraId="55B829E7" w14:textId="77777777" w:rsidR="005569A4" w:rsidRDefault="008A57B4">
      <w:pPr>
        <w:pStyle w:val="Corpsdetexte"/>
        <w:spacing w:before="160" w:line="264" w:lineRule="auto"/>
        <w:ind w:left="23" w:right="797" w:firstLine="727"/>
        <w:jc w:val="both"/>
      </w:pPr>
      <w:r>
        <w:t>Cet</w:t>
      </w:r>
      <w:r>
        <w:rPr>
          <w:spacing w:val="-2"/>
        </w:rPr>
        <w:t xml:space="preserve"> </w:t>
      </w:r>
      <w:r>
        <w:t>axe</w:t>
      </w:r>
      <w:r>
        <w:rPr>
          <w:spacing w:val="-4"/>
        </w:rPr>
        <w:t xml:space="preserve"> </w:t>
      </w:r>
      <w:r>
        <w:t>propose</w:t>
      </w:r>
      <w:r>
        <w:rPr>
          <w:spacing w:val="-4"/>
        </w:rPr>
        <w:t xml:space="preserve"> </w:t>
      </w:r>
      <w:r>
        <w:t>d’interroger</w:t>
      </w:r>
      <w:r>
        <w:rPr>
          <w:spacing w:val="-2"/>
        </w:rPr>
        <w:t xml:space="preserve"> </w:t>
      </w:r>
      <w:r>
        <w:t>l’unive</w:t>
      </w:r>
      <w:r>
        <w:t>rsalisme</w:t>
      </w:r>
      <w:r>
        <w:rPr>
          <w:spacing w:val="-2"/>
        </w:rPr>
        <w:t xml:space="preserve"> </w:t>
      </w:r>
      <w:r>
        <w:t>de</w:t>
      </w:r>
      <w:r>
        <w:rPr>
          <w:spacing w:val="-1"/>
        </w:rPr>
        <w:t xml:space="preserve"> </w:t>
      </w:r>
      <w:r>
        <w:t>la</w:t>
      </w:r>
      <w:r>
        <w:rPr>
          <w:spacing w:val="-1"/>
        </w:rPr>
        <w:t xml:space="preserve"> </w:t>
      </w:r>
      <w:r>
        <w:t>sécurité</w:t>
      </w:r>
      <w:r>
        <w:rPr>
          <w:spacing w:val="-3"/>
        </w:rPr>
        <w:t xml:space="preserve"> </w:t>
      </w:r>
      <w:r>
        <w:t>sociale</w:t>
      </w:r>
      <w:r>
        <w:rPr>
          <w:spacing w:val="-1"/>
        </w:rPr>
        <w:t xml:space="preserve"> </w:t>
      </w:r>
      <w:r>
        <w:t>à</w:t>
      </w:r>
      <w:r>
        <w:rPr>
          <w:spacing w:val="-3"/>
        </w:rPr>
        <w:t xml:space="preserve"> </w:t>
      </w:r>
      <w:r>
        <w:t>partir</w:t>
      </w:r>
      <w:r>
        <w:rPr>
          <w:spacing w:val="-2"/>
        </w:rPr>
        <w:t xml:space="preserve"> </w:t>
      </w:r>
      <w:r>
        <w:t>des</w:t>
      </w:r>
      <w:r>
        <w:rPr>
          <w:spacing w:val="-3"/>
        </w:rPr>
        <w:t xml:space="preserve"> </w:t>
      </w:r>
      <w:r>
        <w:t xml:space="preserve">relations entre l’État, les partenaires sociaux, les acteurs marchands et les acteurs de l’économie sociale et solidaire (mutuelles, associations, fondations, coopératives) en prenant en compte l’impact </w:t>
      </w:r>
      <w:r>
        <w:rPr>
          <w:spacing w:val="-2"/>
        </w:rPr>
        <w:t>des</w:t>
      </w:r>
      <w:r>
        <w:rPr>
          <w:spacing w:val="-4"/>
        </w:rPr>
        <w:t xml:space="preserve"> </w:t>
      </w:r>
      <w:r>
        <w:rPr>
          <w:spacing w:val="-2"/>
        </w:rPr>
        <w:t>schémas</w:t>
      </w:r>
      <w:r>
        <w:rPr>
          <w:spacing w:val="-4"/>
        </w:rPr>
        <w:t xml:space="preserve"> </w:t>
      </w:r>
      <w:r>
        <w:rPr>
          <w:spacing w:val="-2"/>
        </w:rPr>
        <w:t>réformateurs successifs</w:t>
      </w:r>
      <w:r>
        <w:rPr>
          <w:spacing w:val="-4"/>
        </w:rPr>
        <w:t xml:space="preserve"> </w:t>
      </w:r>
      <w:r>
        <w:rPr>
          <w:spacing w:val="-2"/>
        </w:rPr>
        <w:t>et</w:t>
      </w:r>
      <w:r>
        <w:rPr>
          <w:spacing w:val="-3"/>
        </w:rPr>
        <w:t xml:space="preserve"> </w:t>
      </w:r>
      <w:r>
        <w:rPr>
          <w:spacing w:val="-2"/>
        </w:rPr>
        <w:t>actuels.</w:t>
      </w:r>
      <w:r>
        <w:rPr>
          <w:spacing w:val="-3"/>
        </w:rPr>
        <w:t xml:space="preserve"> </w:t>
      </w:r>
      <w:r>
        <w:rPr>
          <w:spacing w:val="-2"/>
        </w:rPr>
        <w:t>Il</w:t>
      </w:r>
      <w:r>
        <w:rPr>
          <w:spacing w:val="-3"/>
        </w:rPr>
        <w:t xml:space="preserve"> </w:t>
      </w:r>
      <w:r>
        <w:rPr>
          <w:spacing w:val="-2"/>
        </w:rPr>
        <w:t>s’</w:t>
      </w:r>
      <w:r>
        <w:rPr>
          <w:spacing w:val="-2"/>
        </w:rPr>
        <w:t>agit</w:t>
      </w:r>
      <w:r>
        <w:rPr>
          <w:spacing w:val="-3"/>
        </w:rPr>
        <w:t xml:space="preserve"> </w:t>
      </w:r>
      <w:r>
        <w:rPr>
          <w:spacing w:val="-2"/>
        </w:rPr>
        <w:t>d’analyser</w:t>
      </w:r>
      <w:r>
        <w:rPr>
          <w:spacing w:val="-6"/>
        </w:rPr>
        <w:t xml:space="preserve"> </w:t>
      </w:r>
      <w:r>
        <w:rPr>
          <w:spacing w:val="-2"/>
        </w:rPr>
        <w:t>les</w:t>
      </w:r>
      <w:r>
        <w:rPr>
          <w:spacing w:val="-4"/>
        </w:rPr>
        <w:t xml:space="preserve"> </w:t>
      </w:r>
      <w:r>
        <w:rPr>
          <w:spacing w:val="-2"/>
        </w:rPr>
        <w:t>modalités</w:t>
      </w:r>
      <w:r>
        <w:rPr>
          <w:spacing w:val="-4"/>
        </w:rPr>
        <w:t xml:space="preserve"> </w:t>
      </w:r>
      <w:r>
        <w:rPr>
          <w:spacing w:val="-2"/>
        </w:rPr>
        <w:t>selon</w:t>
      </w:r>
      <w:r>
        <w:rPr>
          <w:spacing w:val="-3"/>
        </w:rPr>
        <w:t xml:space="preserve"> </w:t>
      </w:r>
      <w:r>
        <w:rPr>
          <w:spacing w:val="-2"/>
        </w:rPr>
        <w:t xml:space="preserve">lesquelles </w:t>
      </w:r>
      <w:r>
        <w:t>ces différents acteurs contribuent, concurremment ou conjointement, à la définition, au financement, à la mise en œuvre et à la transformation de la sécurité sociale. Les recherches peuvent renvoyer à la singu</w:t>
      </w:r>
      <w:r>
        <w:t>larité de l’universalisme en France ou aux formes de gouvernance de la Sécurité sociale et de ses dispositifs (régimes, caisses, agences, opérateurs), dont le caractère et les formes démocratiques peuvent être interrogés. La question des modes de financeme</w:t>
      </w:r>
      <w:r>
        <w:t>nt (cotisations, fiscalisation, reste à charge, assurances complémentaires, dispositifs dérogatoires) est également centrale. Elle est associée à celle des tensions entre logiques de solidarité collective et logiques de performance, de concurrence ou de re</w:t>
      </w:r>
      <w:r>
        <w:t>ntabilité, notamment dans un contexte marqué par la diffusion de la nouvelle gestion publique à travers des instruments de pilotage fondés sur l’évaluation et la mise en concurrence.</w:t>
      </w:r>
    </w:p>
    <w:p w14:paraId="152C5C89" w14:textId="77777777" w:rsidR="005569A4" w:rsidRDefault="008A57B4">
      <w:pPr>
        <w:pStyle w:val="Corpsdetexte"/>
        <w:spacing w:before="121" w:line="264" w:lineRule="auto"/>
        <w:ind w:left="23" w:right="794" w:firstLine="724"/>
        <w:jc w:val="both"/>
      </w:pPr>
      <w:r>
        <w:t xml:space="preserve">Cet axe invite donc à questionner aussi bien les processus </w:t>
      </w:r>
      <w:r>
        <w:t>d’étatisation, de marchandisation et de privatisation de la protection sociale, qui prennent alternativement la forme d’un recours croissant à l’impôt, d’un pilotage et d’un encadrement prépondérant de l’État, ou d’une mobilisation accrue des assurances co</w:t>
      </w:r>
      <w:r>
        <w:t>mplémentaires ou des ressources des personnes couvertes, d’une externalisation de certaines missions et d’une délégation progressive</w:t>
      </w:r>
      <w:r>
        <w:rPr>
          <w:spacing w:val="-2"/>
        </w:rPr>
        <w:t xml:space="preserve"> </w:t>
      </w:r>
      <w:r>
        <w:t>à</w:t>
      </w:r>
      <w:r>
        <w:rPr>
          <w:spacing w:val="-4"/>
        </w:rPr>
        <w:t xml:space="preserve"> </w:t>
      </w:r>
      <w:r>
        <w:t>des</w:t>
      </w:r>
      <w:r>
        <w:rPr>
          <w:spacing w:val="-1"/>
        </w:rPr>
        <w:t xml:space="preserve"> </w:t>
      </w:r>
      <w:r>
        <w:t>opérateurs</w:t>
      </w:r>
      <w:r>
        <w:rPr>
          <w:spacing w:val="-4"/>
        </w:rPr>
        <w:t xml:space="preserve"> </w:t>
      </w:r>
      <w:r>
        <w:t>privés.</w:t>
      </w:r>
      <w:r>
        <w:rPr>
          <w:spacing w:val="-2"/>
        </w:rPr>
        <w:t xml:space="preserve"> </w:t>
      </w:r>
      <w:r>
        <w:t>Il</w:t>
      </w:r>
      <w:r>
        <w:rPr>
          <w:spacing w:val="-1"/>
        </w:rPr>
        <w:t xml:space="preserve"> </w:t>
      </w:r>
      <w:r>
        <w:t>s’agit</w:t>
      </w:r>
      <w:r>
        <w:rPr>
          <w:spacing w:val="-3"/>
        </w:rPr>
        <w:t xml:space="preserve"> </w:t>
      </w:r>
      <w:r>
        <w:t>également</w:t>
      </w:r>
      <w:r>
        <w:rPr>
          <w:spacing w:val="-3"/>
        </w:rPr>
        <w:t xml:space="preserve"> </w:t>
      </w:r>
      <w:r>
        <w:t>d’interroger</w:t>
      </w:r>
      <w:r>
        <w:rPr>
          <w:spacing w:val="-3"/>
        </w:rPr>
        <w:t xml:space="preserve"> </w:t>
      </w:r>
      <w:r>
        <w:t>les</w:t>
      </w:r>
      <w:r>
        <w:rPr>
          <w:spacing w:val="-1"/>
        </w:rPr>
        <w:t xml:space="preserve"> </w:t>
      </w:r>
      <w:r>
        <w:t>rapports</w:t>
      </w:r>
      <w:r>
        <w:rPr>
          <w:spacing w:val="-3"/>
        </w:rPr>
        <w:t xml:space="preserve"> </w:t>
      </w:r>
      <w:r>
        <w:t>de</w:t>
      </w:r>
      <w:r>
        <w:rPr>
          <w:spacing w:val="-4"/>
        </w:rPr>
        <w:t xml:space="preserve"> </w:t>
      </w:r>
      <w:r>
        <w:t>pouvoir,</w:t>
      </w:r>
      <w:r>
        <w:rPr>
          <w:spacing w:val="-3"/>
        </w:rPr>
        <w:t xml:space="preserve"> </w:t>
      </w:r>
      <w:r>
        <w:t>de coopération et de concurrence entre c</w:t>
      </w:r>
      <w:r>
        <w:t xml:space="preserve">es différents acteurs, ainsi que leurs effets différenciés selon les branches, les problèmes sociaux et les publics. Qui sont aujourd’hui les </w:t>
      </w:r>
      <w:proofErr w:type="spellStart"/>
      <w:r>
        <w:t>garant·es</w:t>
      </w:r>
      <w:proofErr w:type="spellEnd"/>
      <w:r>
        <w:t xml:space="preserve"> ou les adversaires de l’universalisme de la Sécurité sociale ? Dans quelle mesure les recompositions act</w:t>
      </w:r>
      <w:r>
        <w:t>uelles renforcent-elles, redéfinissent-elles ou fragilisent-elles l’accès universel aux droits et aux protections ?</w:t>
      </w:r>
    </w:p>
    <w:p w14:paraId="61E6B089" w14:textId="77777777" w:rsidR="005569A4" w:rsidRDefault="005569A4">
      <w:pPr>
        <w:pStyle w:val="Corpsdetexte"/>
        <w:spacing w:line="264" w:lineRule="auto"/>
        <w:jc w:val="both"/>
        <w:sectPr w:rsidR="005569A4">
          <w:pgSz w:w="11900" w:h="16820"/>
          <w:pgMar w:top="1280" w:right="566" w:bottom="1360" w:left="1417" w:header="0" w:footer="1164" w:gutter="0"/>
          <w:cols w:space="720"/>
        </w:sectPr>
      </w:pPr>
    </w:p>
    <w:p w14:paraId="6A0F5D85" w14:textId="77777777" w:rsidR="005569A4" w:rsidRDefault="008A57B4">
      <w:pPr>
        <w:pStyle w:val="Titre3"/>
        <w:numPr>
          <w:ilvl w:val="0"/>
          <w:numId w:val="2"/>
        </w:numPr>
        <w:tabs>
          <w:tab w:val="left" w:pos="726"/>
        </w:tabs>
        <w:spacing w:before="60" w:line="264" w:lineRule="auto"/>
        <w:ind w:right="1820"/>
      </w:pPr>
      <w:r>
        <w:t>Vers</w:t>
      </w:r>
      <w:r>
        <w:rPr>
          <w:spacing w:val="-4"/>
        </w:rPr>
        <w:t xml:space="preserve"> </w:t>
      </w:r>
      <w:r>
        <w:t>une</w:t>
      </w:r>
      <w:r>
        <w:rPr>
          <w:spacing w:val="-4"/>
        </w:rPr>
        <w:t xml:space="preserve"> </w:t>
      </w:r>
      <w:r>
        <w:t>couverture</w:t>
      </w:r>
      <w:r>
        <w:rPr>
          <w:spacing w:val="-5"/>
        </w:rPr>
        <w:t xml:space="preserve"> </w:t>
      </w:r>
      <w:r>
        <w:t>universelle</w:t>
      </w:r>
      <w:r>
        <w:rPr>
          <w:spacing w:val="-4"/>
        </w:rPr>
        <w:t xml:space="preserve"> </w:t>
      </w:r>
      <w:r>
        <w:t>?</w:t>
      </w:r>
      <w:r>
        <w:rPr>
          <w:spacing w:val="-4"/>
        </w:rPr>
        <w:t xml:space="preserve"> </w:t>
      </w:r>
      <w:r>
        <w:t>L’extension</w:t>
      </w:r>
      <w:r>
        <w:rPr>
          <w:spacing w:val="-3"/>
        </w:rPr>
        <w:t xml:space="preserve"> </w:t>
      </w:r>
      <w:r>
        <w:t>de</w:t>
      </w:r>
      <w:r>
        <w:rPr>
          <w:spacing w:val="-4"/>
        </w:rPr>
        <w:t xml:space="preserve"> </w:t>
      </w:r>
      <w:r>
        <w:t>la</w:t>
      </w:r>
      <w:r>
        <w:rPr>
          <w:spacing w:val="-4"/>
        </w:rPr>
        <w:t xml:space="preserve"> </w:t>
      </w:r>
      <w:r>
        <w:t>Sécurité</w:t>
      </w:r>
      <w:r>
        <w:rPr>
          <w:spacing w:val="-5"/>
        </w:rPr>
        <w:t xml:space="preserve"> </w:t>
      </w:r>
      <w:r>
        <w:t>sociale</w:t>
      </w:r>
      <w:r>
        <w:rPr>
          <w:spacing w:val="-1"/>
        </w:rPr>
        <w:t xml:space="preserve"> </w:t>
      </w:r>
      <w:r>
        <w:t>à</w:t>
      </w:r>
      <w:r>
        <w:rPr>
          <w:spacing w:val="-2"/>
        </w:rPr>
        <w:t xml:space="preserve"> </w:t>
      </w:r>
      <w:r>
        <w:t>de nouveaux risques</w:t>
      </w:r>
    </w:p>
    <w:p w14:paraId="6A83AAC7" w14:textId="77777777" w:rsidR="005569A4" w:rsidRDefault="008A57B4">
      <w:pPr>
        <w:pStyle w:val="Corpsdetexte"/>
        <w:spacing w:before="159" w:line="264" w:lineRule="auto"/>
        <w:ind w:left="23" w:right="797" w:firstLine="727"/>
        <w:jc w:val="both"/>
      </w:pPr>
      <w:r>
        <w:t>Cet axe se propose de questionner</w:t>
      </w:r>
      <w:r>
        <w:t xml:space="preserve"> la portée et les limites de l’universalisme de la Sécurité</w:t>
      </w:r>
      <w:r>
        <w:rPr>
          <w:spacing w:val="-6"/>
        </w:rPr>
        <w:t xml:space="preserve"> </w:t>
      </w:r>
      <w:r>
        <w:t>sociale</w:t>
      </w:r>
      <w:r>
        <w:rPr>
          <w:spacing w:val="-5"/>
        </w:rPr>
        <w:t xml:space="preserve"> </w:t>
      </w:r>
      <w:r>
        <w:t>en</w:t>
      </w:r>
      <w:r>
        <w:rPr>
          <w:spacing w:val="-6"/>
        </w:rPr>
        <w:t xml:space="preserve"> </w:t>
      </w:r>
      <w:r>
        <w:t>traitant</w:t>
      </w:r>
      <w:r>
        <w:rPr>
          <w:spacing w:val="-5"/>
        </w:rPr>
        <w:t xml:space="preserve"> </w:t>
      </w:r>
      <w:r>
        <w:t>de</w:t>
      </w:r>
      <w:r>
        <w:rPr>
          <w:spacing w:val="-7"/>
        </w:rPr>
        <w:t xml:space="preserve"> </w:t>
      </w:r>
      <w:r>
        <w:t>l’évolution</w:t>
      </w:r>
      <w:r>
        <w:rPr>
          <w:spacing w:val="-5"/>
        </w:rPr>
        <w:t xml:space="preserve"> </w:t>
      </w:r>
      <w:r>
        <w:t>et</w:t>
      </w:r>
      <w:r>
        <w:rPr>
          <w:spacing w:val="-5"/>
        </w:rPr>
        <w:t xml:space="preserve"> </w:t>
      </w:r>
      <w:r>
        <w:t>de</w:t>
      </w:r>
      <w:r>
        <w:rPr>
          <w:spacing w:val="-7"/>
        </w:rPr>
        <w:t xml:space="preserve"> </w:t>
      </w:r>
      <w:r>
        <w:t>l’élargissement</w:t>
      </w:r>
      <w:r>
        <w:rPr>
          <w:spacing w:val="-6"/>
        </w:rPr>
        <w:t xml:space="preserve"> </w:t>
      </w:r>
      <w:r>
        <w:t>des</w:t>
      </w:r>
      <w:r>
        <w:rPr>
          <w:spacing w:val="-6"/>
        </w:rPr>
        <w:t xml:space="preserve"> </w:t>
      </w:r>
      <w:r>
        <w:t>risques</w:t>
      </w:r>
      <w:r>
        <w:rPr>
          <w:spacing w:val="-1"/>
        </w:rPr>
        <w:t xml:space="preserve"> </w:t>
      </w:r>
      <w:r>
        <w:t>sociaux</w:t>
      </w:r>
      <w:r>
        <w:rPr>
          <w:spacing w:val="-6"/>
        </w:rPr>
        <w:t xml:space="preserve"> </w:t>
      </w:r>
      <w:r>
        <w:t>susceptibles d’être couverts. La couverture était initialement centrée sur les risques sociaux « classiques</w:t>
      </w:r>
      <w:r>
        <w:rPr>
          <w:spacing w:val="-3"/>
        </w:rPr>
        <w:t xml:space="preserve"> </w:t>
      </w:r>
      <w:r>
        <w:t xml:space="preserve">» </w:t>
      </w:r>
      <w:r>
        <w:t>associés</w:t>
      </w:r>
      <w:r>
        <w:rPr>
          <w:spacing w:val="-9"/>
        </w:rPr>
        <w:t xml:space="preserve"> </w:t>
      </w:r>
      <w:r>
        <w:t>à</w:t>
      </w:r>
      <w:r>
        <w:rPr>
          <w:spacing w:val="-13"/>
        </w:rPr>
        <w:t xml:space="preserve"> </w:t>
      </w:r>
      <w:r>
        <w:t>la</w:t>
      </w:r>
      <w:r>
        <w:rPr>
          <w:spacing w:val="-13"/>
        </w:rPr>
        <w:t xml:space="preserve"> </w:t>
      </w:r>
      <w:r>
        <w:t>perte</w:t>
      </w:r>
      <w:r>
        <w:rPr>
          <w:spacing w:val="-11"/>
        </w:rPr>
        <w:t xml:space="preserve"> </w:t>
      </w:r>
      <w:r>
        <w:t>d’emploi</w:t>
      </w:r>
      <w:r>
        <w:rPr>
          <w:spacing w:val="-12"/>
        </w:rPr>
        <w:t xml:space="preserve"> </w:t>
      </w:r>
      <w:r>
        <w:t>(maladie,</w:t>
      </w:r>
      <w:r>
        <w:rPr>
          <w:spacing w:val="-12"/>
        </w:rPr>
        <w:t xml:space="preserve"> </w:t>
      </w:r>
      <w:r>
        <w:t>vieillesse,</w:t>
      </w:r>
      <w:r>
        <w:rPr>
          <w:spacing w:val="-12"/>
        </w:rPr>
        <w:t xml:space="preserve"> </w:t>
      </w:r>
      <w:r>
        <w:t>accidents</w:t>
      </w:r>
      <w:r>
        <w:rPr>
          <w:spacing w:val="-12"/>
        </w:rPr>
        <w:t xml:space="preserve"> </w:t>
      </w:r>
      <w:r>
        <w:t>du</w:t>
      </w:r>
      <w:r>
        <w:rPr>
          <w:spacing w:val="-12"/>
        </w:rPr>
        <w:t xml:space="preserve"> </w:t>
      </w:r>
      <w:r>
        <w:t>travail,</w:t>
      </w:r>
      <w:r>
        <w:rPr>
          <w:spacing w:val="-12"/>
        </w:rPr>
        <w:t xml:space="preserve"> </w:t>
      </w:r>
      <w:r>
        <w:t>famille).</w:t>
      </w:r>
      <w:r>
        <w:rPr>
          <w:spacing w:val="-13"/>
        </w:rPr>
        <w:t xml:space="preserve"> </w:t>
      </w:r>
      <w:r>
        <w:t>Le</w:t>
      </w:r>
      <w:r>
        <w:rPr>
          <w:spacing w:val="-11"/>
        </w:rPr>
        <w:t xml:space="preserve"> </w:t>
      </w:r>
      <w:r>
        <w:t>vieillissement de la population française et l’allongement de l’espérance de vie ont mené à la reconnaissance de</w:t>
      </w:r>
      <w:r>
        <w:rPr>
          <w:spacing w:val="-2"/>
        </w:rPr>
        <w:t xml:space="preserve"> </w:t>
      </w:r>
      <w:r>
        <w:t>risques</w:t>
      </w:r>
      <w:r>
        <w:rPr>
          <w:spacing w:val="-1"/>
        </w:rPr>
        <w:t xml:space="preserve"> </w:t>
      </w:r>
      <w:r>
        <w:t>liés</w:t>
      </w:r>
      <w:r>
        <w:rPr>
          <w:spacing w:val="1"/>
        </w:rPr>
        <w:t xml:space="preserve"> </w:t>
      </w:r>
      <w:r>
        <w:t>à</w:t>
      </w:r>
      <w:r>
        <w:rPr>
          <w:spacing w:val="-1"/>
        </w:rPr>
        <w:t xml:space="preserve"> </w:t>
      </w:r>
      <w:r>
        <w:t>la perte</w:t>
      </w:r>
      <w:r>
        <w:rPr>
          <w:spacing w:val="3"/>
        </w:rPr>
        <w:t xml:space="preserve"> </w:t>
      </w:r>
      <w:r>
        <w:t>d’autonomie</w:t>
      </w:r>
      <w:r>
        <w:rPr>
          <w:spacing w:val="-1"/>
        </w:rPr>
        <w:t xml:space="preserve"> </w:t>
      </w:r>
      <w:r>
        <w:t>dans</w:t>
      </w:r>
      <w:r>
        <w:rPr>
          <w:spacing w:val="-1"/>
        </w:rPr>
        <w:t xml:space="preserve"> </w:t>
      </w:r>
      <w:r>
        <w:t>les</w:t>
      </w:r>
      <w:r>
        <w:rPr>
          <w:spacing w:val="-1"/>
        </w:rPr>
        <w:t xml:space="preserve"> </w:t>
      </w:r>
      <w:r>
        <w:t>années</w:t>
      </w:r>
      <w:r>
        <w:rPr>
          <w:spacing w:val="-2"/>
        </w:rPr>
        <w:t xml:space="preserve"> </w:t>
      </w:r>
      <w:r>
        <w:t>1980-</w:t>
      </w:r>
      <w:r>
        <w:t>1990.</w:t>
      </w:r>
      <w:r>
        <w:rPr>
          <w:spacing w:val="2"/>
        </w:rPr>
        <w:t xml:space="preserve"> </w:t>
      </w:r>
      <w:r>
        <w:t>Une</w:t>
      </w:r>
      <w:r>
        <w:rPr>
          <w:spacing w:val="-2"/>
        </w:rPr>
        <w:t xml:space="preserve"> </w:t>
      </w:r>
      <w:r>
        <w:t>deuxième</w:t>
      </w:r>
      <w:r>
        <w:rPr>
          <w:spacing w:val="-1"/>
        </w:rPr>
        <w:t xml:space="preserve"> </w:t>
      </w:r>
      <w:r>
        <w:t xml:space="preserve">génération </w:t>
      </w:r>
      <w:r>
        <w:rPr>
          <w:spacing w:val="-5"/>
        </w:rPr>
        <w:t>de</w:t>
      </w:r>
    </w:p>
    <w:p w14:paraId="583B90F9" w14:textId="77777777" w:rsidR="005569A4" w:rsidRDefault="008A57B4">
      <w:pPr>
        <w:pStyle w:val="Corpsdetexte"/>
        <w:spacing w:line="264" w:lineRule="auto"/>
        <w:ind w:left="23" w:right="797"/>
        <w:jc w:val="both"/>
      </w:pPr>
      <w:r>
        <w:t>«</w:t>
      </w:r>
      <w:r>
        <w:rPr>
          <w:spacing w:val="-2"/>
        </w:rPr>
        <w:t xml:space="preserve"> </w:t>
      </w:r>
      <w:proofErr w:type="gramStart"/>
      <w:r>
        <w:t>nouveaux</w:t>
      </w:r>
      <w:proofErr w:type="gramEnd"/>
      <w:r>
        <w:t xml:space="preserve"> risques</w:t>
      </w:r>
      <w:r>
        <w:rPr>
          <w:spacing w:val="-2"/>
        </w:rPr>
        <w:t xml:space="preserve"> </w:t>
      </w:r>
      <w:r>
        <w:t>» liés à la crise écologique et affectant la santé, les conditions de vie et les trajectoires sociales se dessine désormais (risques professionnels émergents, environnementaux, alimentaires, liés à la fra</w:t>
      </w:r>
      <w:r>
        <w:t>cture numérique par exemple). Des mouvements militants</w:t>
      </w:r>
      <w:r>
        <w:rPr>
          <w:spacing w:val="-12"/>
        </w:rPr>
        <w:t xml:space="preserve"> </w:t>
      </w:r>
      <w:r>
        <w:t>peuvent</w:t>
      </w:r>
      <w:r>
        <w:rPr>
          <w:spacing w:val="-12"/>
        </w:rPr>
        <w:t xml:space="preserve"> </w:t>
      </w:r>
      <w:r>
        <w:t>également</w:t>
      </w:r>
      <w:r>
        <w:rPr>
          <w:spacing w:val="-12"/>
        </w:rPr>
        <w:t xml:space="preserve"> </w:t>
      </w:r>
      <w:r>
        <w:t>revendiquer</w:t>
      </w:r>
      <w:r>
        <w:rPr>
          <w:spacing w:val="-11"/>
        </w:rPr>
        <w:t xml:space="preserve"> </w:t>
      </w:r>
      <w:r>
        <w:t>une</w:t>
      </w:r>
      <w:r>
        <w:rPr>
          <w:spacing w:val="-11"/>
        </w:rPr>
        <w:t xml:space="preserve"> </w:t>
      </w:r>
      <w:r>
        <w:t>collectivisation</w:t>
      </w:r>
      <w:r>
        <w:rPr>
          <w:spacing w:val="-11"/>
        </w:rPr>
        <w:t xml:space="preserve"> </w:t>
      </w:r>
      <w:r>
        <w:t>de</w:t>
      </w:r>
      <w:r>
        <w:rPr>
          <w:spacing w:val="-13"/>
        </w:rPr>
        <w:t xml:space="preserve"> </w:t>
      </w:r>
      <w:r>
        <w:t>la</w:t>
      </w:r>
      <w:r>
        <w:rPr>
          <w:spacing w:val="-13"/>
        </w:rPr>
        <w:t xml:space="preserve"> </w:t>
      </w:r>
      <w:r>
        <w:t>prise</w:t>
      </w:r>
      <w:r>
        <w:rPr>
          <w:spacing w:val="-11"/>
        </w:rPr>
        <w:t xml:space="preserve"> </w:t>
      </w:r>
      <w:r>
        <w:t>en</w:t>
      </w:r>
      <w:r>
        <w:rPr>
          <w:spacing w:val="-12"/>
        </w:rPr>
        <w:t xml:space="preserve"> </w:t>
      </w:r>
      <w:r>
        <w:t>charge</w:t>
      </w:r>
      <w:r>
        <w:rPr>
          <w:spacing w:val="-14"/>
        </w:rPr>
        <w:t xml:space="preserve"> </w:t>
      </w:r>
      <w:r>
        <w:t>des</w:t>
      </w:r>
      <w:r>
        <w:rPr>
          <w:spacing w:val="-12"/>
        </w:rPr>
        <w:t xml:space="preserve"> </w:t>
      </w:r>
      <w:r>
        <w:t xml:space="preserve">obsèques dignes face à la privatisation des services funéraires. En quoi ces attentes d’élargissement </w:t>
      </w:r>
      <w:r>
        <w:t>réactivent-elles</w:t>
      </w:r>
      <w:r>
        <w:rPr>
          <w:spacing w:val="-10"/>
        </w:rPr>
        <w:t xml:space="preserve"> </w:t>
      </w:r>
      <w:r>
        <w:t>l’ambition</w:t>
      </w:r>
      <w:r>
        <w:rPr>
          <w:spacing w:val="-11"/>
        </w:rPr>
        <w:t xml:space="preserve"> </w:t>
      </w:r>
      <w:r>
        <w:t>universaliste</w:t>
      </w:r>
      <w:r>
        <w:rPr>
          <w:spacing w:val="-11"/>
        </w:rPr>
        <w:t xml:space="preserve"> </w:t>
      </w:r>
      <w:r>
        <w:t>de</w:t>
      </w:r>
      <w:r>
        <w:rPr>
          <w:spacing w:val="-12"/>
        </w:rPr>
        <w:t xml:space="preserve"> </w:t>
      </w:r>
      <w:r>
        <w:t>la</w:t>
      </w:r>
      <w:r>
        <w:rPr>
          <w:spacing w:val="-11"/>
        </w:rPr>
        <w:t xml:space="preserve"> </w:t>
      </w:r>
      <w:r>
        <w:t>protection</w:t>
      </w:r>
      <w:r>
        <w:rPr>
          <w:spacing w:val="-11"/>
        </w:rPr>
        <w:t xml:space="preserve"> </w:t>
      </w:r>
      <w:r>
        <w:t>sociale</w:t>
      </w:r>
      <w:r>
        <w:rPr>
          <w:spacing w:val="-12"/>
        </w:rPr>
        <w:t xml:space="preserve"> </w:t>
      </w:r>
      <w:r>
        <w:t>française,</w:t>
      </w:r>
      <w:r>
        <w:rPr>
          <w:spacing w:val="-11"/>
        </w:rPr>
        <w:t xml:space="preserve"> </w:t>
      </w:r>
      <w:r>
        <w:t>ou</w:t>
      </w:r>
      <w:r>
        <w:rPr>
          <w:spacing w:val="-11"/>
        </w:rPr>
        <w:t xml:space="preserve"> </w:t>
      </w:r>
      <w:r>
        <w:t>à</w:t>
      </w:r>
      <w:r>
        <w:rPr>
          <w:spacing w:val="-12"/>
        </w:rPr>
        <w:t xml:space="preserve"> </w:t>
      </w:r>
      <w:r>
        <w:t>l’inverse,</w:t>
      </w:r>
      <w:r>
        <w:rPr>
          <w:spacing w:val="-9"/>
        </w:rPr>
        <w:t xml:space="preserve"> </w:t>
      </w:r>
      <w:r>
        <w:t>remet-il en question la capacité de la Sécurité sociale à protéger l’ensemble de la population de la même façon ? En quoi cela affecte-t-il la soutenabilité de la</w:t>
      </w:r>
      <w:r>
        <w:t xml:space="preserve"> protection sociale, la solidarité collective</w:t>
      </w:r>
      <w:r>
        <w:rPr>
          <w:spacing w:val="-12"/>
        </w:rPr>
        <w:t xml:space="preserve"> </w:t>
      </w:r>
      <w:r>
        <w:t>et</w:t>
      </w:r>
      <w:r>
        <w:rPr>
          <w:spacing w:val="-10"/>
        </w:rPr>
        <w:t xml:space="preserve"> </w:t>
      </w:r>
      <w:r>
        <w:t>l’accès</w:t>
      </w:r>
      <w:r>
        <w:rPr>
          <w:spacing w:val="-10"/>
        </w:rPr>
        <w:t xml:space="preserve"> </w:t>
      </w:r>
      <w:r>
        <w:t>universel</w:t>
      </w:r>
      <w:r>
        <w:rPr>
          <w:spacing w:val="-10"/>
        </w:rPr>
        <w:t xml:space="preserve"> </w:t>
      </w:r>
      <w:r>
        <w:t>aux</w:t>
      </w:r>
      <w:r>
        <w:rPr>
          <w:spacing w:val="-11"/>
        </w:rPr>
        <w:t xml:space="preserve"> </w:t>
      </w:r>
      <w:r>
        <w:t>droits</w:t>
      </w:r>
      <w:r>
        <w:rPr>
          <w:spacing w:val="-10"/>
        </w:rPr>
        <w:t xml:space="preserve"> </w:t>
      </w:r>
      <w:r>
        <w:t>?</w:t>
      </w:r>
      <w:r>
        <w:rPr>
          <w:spacing w:val="-12"/>
        </w:rPr>
        <w:t xml:space="preserve"> </w:t>
      </w:r>
      <w:r>
        <w:t>Quels</w:t>
      </w:r>
      <w:r>
        <w:rPr>
          <w:spacing w:val="-10"/>
        </w:rPr>
        <w:t xml:space="preserve"> </w:t>
      </w:r>
      <w:r>
        <w:t>glissements</w:t>
      </w:r>
      <w:r>
        <w:rPr>
          <w:spacing w:val="-10"/>
        </w:rPr>
        <w:t xml:space="preserve"> </w:t>
      </w:r>
      <w:r>
        <w:t>peut-on</w:t>
      </w:r>
      <w:r>
        <w:rPr>
          <w:spacing w:val="-11"/>
        </w:rPr>
        <w:t xml:space="preserve"> </w:t>
      </w:r>
      <w:r>
        <w:t>observer</w:t>
      </w:r>
      <w:r>
        <w:rPr>
          <w:spacing w:val="-11"/>
        </w:rPr>
        <w:t xml:space="preserve"> </w:t>
      </w:r>
      <w:r>
        <w:t>dans</w:t>
      </w:r>
      <w:r>
        <w:rPr>
          <w:spacing w:val="-10"/>
        </w:rPr>
        <w:t xml:space="preserve"> </w:t>
      </w:r>
      <w:r>
        <w:t>les</w:t>
      </w:r>
      <w:r>
        <w:rPr>
          <w:spacing w:val="-11"/>
        </w:rPr>
        <w:t xml:space="preserve"> </w:t>
      </w:r>
      <w:r>
        <w:t>logiques de solidarité ?</w:t>
      </w:r>
    </w:p>
    <w:p w14:paraId="003583E4" w14:textId="77777777" w:rsidR="005569A4" w:rsidRDefault="008A57B4">
      <w:pPr>
        <w:pStyle w:val="Corpsdetexte"/>
        <w:spacing w:before="121" w:line="264" w:lineRule="auto"/>
        <w:ind w:left="23" w:right="796" w:firstLine="722"/>
        <w:jc w:val="both"/>
      </w:pPr>
      <w:r>
        <w:t>Cet axe invite à relier les « anciens » et les « nouveaux » risques sociaux, tout en questionnant</w:t>
      </w:r>
      <w:r>
        <w:rPr>
          <w:spacing w:val="-9"/>
        </w:rPr>
        <w:t xml:space="preserve"> </w:t>
      </w:r>
      <w:r>
        <w:t>les</w:t>
      </w:r>
      <w:r>
        <w:rPr>
          <w:spacing w:val="-10"/>
        </w:rPr>
        <w:t xml:space="preserve"> </w:t>
      </w:r>
      <w:r>
        <w:t>limit</w:t>
      </w:r>
      <w:r>
        <w:t>es</w:t>
      </w:r>
      <w:r>
        <w:rPr>
          <w:spacing w:val="-9"/>
        </w:rPr>
        <w:t xml:space="preserve"> </w:t>
      </w:r>
      <w:r>
        <w:t>de</w:t>
      </w:r>
      <w:r>
        <w:rPr>
          <w:spacing w:val="-10"/>
        </w:rPr>
        <w:t xml:space="preserve"> </w:t>
      </w:r>
      <w:r>
        <w:t>l’universalisme.</w:t>
      </w:r>
      <w:r>
        <w:rPr>
          <w:spacing w:val="-10"/>
        </w:rPr>
        <w:t xml:space="preserve"> </w:t>
      </w:r>
      <w:r>
        <w:t>Une</w:t>
      </w:r>
      <w:r>
        <w:rPr>
          <w:spacing w:val="-11"/>
        </w:rPr>
        <w:t xml:space="preserve"> </w:t>
      </w:r>
      <w:r>
        <w:t>attention</w:t>
      </w:r>
      <w:r>
        <w:rPr>
          <w:spacing w:val="-9"/>
        </w:rPr>
        <w:t xml:space="preserve"> </w:t>
      </w:r>
      <w:r>
        <w:t>particulière</w:t>
      </w:r>
      <w:r>
        <w:rPr>
          <w:spacing w:val="-11"/>
        </w:rPr>
        <w:t xml:space="preserve"> </w:t>
      </w:r>
      <w:r>
        <w:t>sera</w:t>
      </w:r>
      <w:r>
        <w:rPr>
          <w:spacing w:val="-11"/>
        </w:rPr>
        <w:t xml:space="preserve"> </w:t>
      </w:r>
      <w:r>
        <w:t>portée</w:t>
      </w:r>
      <w:r>
        <w:rPr>
          <w:spacing w:val="-10"/>
        </w:rPr>
        <w:t xml:space="preserve"> </w:t>
      </w:r>
      <w:r>
        <w:t>aux</w:t>
      </w:r>
      <w:r>
        <w:rPr>
          <w:spacing w:val="-9"/>
        </w:rPr>
        <w:t xml:space="preserve"> </w:t>
      </w:r>
      <w:r>
        <w:t>inégalités sociales</w:t>
      </w:r>
      <w:r>
        <w:rPr>
          <w:spacing w:val="-4"/>
        </w:rPr>
        <w:t xml:space="preserve"> </w:t>
      </w:r>
      <w:r>
        <w:t>qui</w:t>
      </w:r>
      <w:r>
        <w:rPr>
          <w:spacing w:val="-3"/>
        </w:rPr>
        <w:t xml:space="preserve"> </w:t>
      </w:r>
      <w:r>
        <w:t>traversent</w:t>
      </w:r>
      <w:r>
        <w:rPr>
          <w:spacing w:val="-3"/>
        </w:rPr>
        <w:t xml:space="preserve"> </w:t>
      </w:r>
      <w:r>
        <w:t>l’exposition</w:t>
      </w:r>
      <w:r>
        <w:rPr>
          <w:spacing w:val="-3"/>
        </w:rPr>
        <w:t xml:space="preserve"> </w:t>
      </w:r>
      <w:r>
        <w:t>à</w:t>
      </w:r>
      <w:r>
        <w:rPr>
          <w:spacing w:val="-4"/>
        </w:rPr>
        <w:t xml:space="preserve"> </w:t>
      </w:r>
      <w:r>
        <w:t>ces</w:t>
      </w:r>
      <w:r>
        <w:rPr>
          <w:spacing w:val="-4"/>
        </w:rPr>
        <w:t xml:space="preserve"> </w:t>
      </w:r>
      <w:r>
        <w:t>«</w:t>
      </w:r>
      <w:r>
        <w:rPr>
          <w:spacing w:val="-3"/>
        </w:rPr>
        <w:t xml:space="preserve"> </w:t>
      </w:r>
      <w:r>
        <w:t>nouveaux</w:t>
      </w:r>
      <w:r>
        <w:rPr>
          <w:spacing w:val="-3"/>
        </w:rPr>
        <w:t xml:space="preserve"> </w:t>
      </w:r>
      <w:r>
        <w:t>risques</w:t>
      </w:r>
      <w:r>
        <w:rPr>
          <w:spacing w:val="-4"/>
        </w:rPr>
        <w:t xml:space="preserve"> </w:t>
      </w:r>
      <w:r>
        <w:t>»</w:t>
      </w:r>
      <w:r>
        <w:rPr>
          <w:spacing w:val="-3"/>
        </w:rPr>
        <w:t xml:space="preserve"> </w:t>
      </w:r>
      <w:r>
        <w:t>et</w:t>
      </w:r>
      <w:r>
        <w:rPr>
          <w:spacing w:val="-3"/>
        </w:rPr>
        <w:t xml:space="preserve"> </w:t>
      </w:r>
      <w:r>
        <w:t>l’accès</w:t>
      </w:r>
      <w:r>
        <w:rPr>
          <w:spacing w:val="-4"/>
        </w:rPr>
        <w:t xml:space="preserve"> </w:t>
      </w:r>
      <w:r>
        <w:t>à</w:t>
      </w:r>
      <w:r>
        <w:rPr>
          <w:spacing w:val="-4"/>
        </w:rPr>
        <w:t xml:space="preserve"> </w:t>
      </w:r>
      <w:r>
        <w:t>leur</w:t>
      </w:r>
      <w:r>
        <w:rPr>
          <w:spacing w:val="-3"/>
        </w:rPr>
        <w:t xml:space="preserve"> </w:t>
      </w:r>
      <w:r>
        <w:t>prise</w:t>
      </w:r>
      <w:r>
        <w:rPr>
          <w:spacing w:val="-3"/>
        </w:rPr>
        <w:t xml:space="preserve"> </w:t>
      </w:r>
      <w:r>
        <w:t>en</w:t>
      </w:r>
      <w:r>
        <w:rPr>
          <w:spacing w:val="-1"/>
        </w:rPr>
        <w:t xml:space="preserve"> </w:t>
      </w:r>
      <w:r>
        <w:t xml:space="preserve">charge. Les contributions pourront notamment interroger la dimension genrée de ces « </w:t>
      </w:r>
      <w:r>
        <w:t>nouveaux risques</w:t>
      </w:r>
      <w:r>
        <w:rPr>
          <w:spacing w:val="-9"/>
        </w:rPr>
        <w:t xml:space="preserve"> </w:t>
      </w:r>
      <w:r>
        <w:t>»</w:t>
      </w:r>
      <w:r>
        <w:rPr>
          <w:spacing w:val="-10"/>
        </w:rPr>
        <w:t xml:space="preserve"> </w:t>
      </w:r>
      <w:r>
        <w:t>sociaux,</w:t>
      </w:r>
      <w:r>
        <w:rPr>
          <w:spacing w:val="-10"/>
        </w:rPr>
        <w:t xml:space="preserve"> </w:t>
      </w:r>
      <w:r>
        <w:t>qu’il</w:t>
      </w:r>
      <w:r>
        <w:rPr>
          <w:spacing w:val="-9"/>
        </w:rPr>
        <w:t xml:space="preserve"> </w:t>
      </w:r>
      <w:r>
        <w:t>s’agisse</w:t>
      </w:r>
      <w:r>
        <w:rPr>
          <w:spacing w:val="-11"/>
        </w:rPr>
        <w:t xml:space="preserve"> </w:t>
      </w:r>
      <w:r>
        <w:t>du</w:t>
      </w:r>
      <w:r>
        <w:rPr>
          <w:spacing w:val="-10"/>
        </w:rPr>
        <w:t xml:space="preserve"> </w:t>
      </w:r>
      <w:r>
        <w:t>travail</w:t>
      </w:r>
      <w:r>
        <w:rPr>
          <w:spacing w:val="-9"/>
        </w:rPr>
        <w:t xml:space="preserve"> </w:t>
      </w:r>
      <w:r>
        <w:t>du</w:t>
      </w:r>
      <w:r>
        <w:rPr>
          <w:spacing w:val="-9"/>
        </w:rPr>
        <w:t xml:space="preserve"> </w:t>
      </w:r>
      <w:r>
        <w:rPr>
          <w:i/>
        </w:rPr>
        <w:t>care</w:t>
      </w:r>
      <w:r>
        <w:rPr>
          <w:i/>
          <w:spacing w:val="-8"/>
        </w:rPr>
        <w:t xml:space="preserve"> </w:t>
      </w:r>
      <w:r>
        <w:t>et</w:t>
      </w:r>
      <w:r>
        <w:rPr>
          <w:spacing w:val="-9"/>
        </w:rPr>
        <w:t xml:space="preserve"> </w:t>
      </w:r>
      <w:r>
        <w:t>de</w:t>
      </w:r>
      <w:r>
        <w:rPr>
          <w:spacing w:val="-11"/>
        </w:rPr>
        <w:t xml:space="preserve"> </w:t>
      </w:r>
      <w:r>
        <w:t>la</w:t>
      </w:r>
      <w:r>
        <w:rPr>
          <w:spacing w:val="-10"/>
        </w:rPr>
        <w:t xml:space="preserve"> </w:t>
      </w:r>
      <w:r>
        <w:t>prise</w:t>
      </w:r>
      <w:r>
        <w:rPr>
          <w:spacing w:val="-11"/>
        </w:rPr>
        <w:t xml:space="preserve"> </w:t>
      </w:r>
      <w:r>
        <w:t>en</w:t>
      </w:r>
      <w:r>
        <w:rPr>
          <w:spacing w:val="-7"/>
        </w:rPr>
        <w:t xml:space="preserve"> </w:t>
      </w:r>
      <w:r>
        <w:t>charge</w:t>
      </w:r>
      <w:r>
        <w:rPr>
          <w:spacing w:val="-11"/>
        </w:rPr>
        <w:t xml:space="preserve"> </w:t>
      </w:r>
      <w:r>
        <w:t>de</w:t>
      </w:r>
      <w:r>
        <w:rPr>
          <w:spacing w:val="-8"/>
        </w:rPr>
        <w:t xml:space="preserve"> </w:t>
      </w:r>
      <w:r>
        <w:t>la</w:t>
      </w:r>
      <w:r>
        <w:rPr>
          <w:spacing w:val="-10"/>
        </w:rPr>
        <w:t xml:space="preserve"> </w:t>
      </w:r>
      <w:r>
        <w:t>dépendance,</w:t>
      </w:r>
      <w:r>
        <w:rPr>
          <w:spacing w:val="-10"/>
        </w:rPr>
        <w:t xml:space="preserve"> </w:t>
      </w:r>
      <w:r>
        <w:t>des trajectoires professionnelles (exposition différenciée aux risques professionnels, articulation entre vie professionnelle et vie familiale, retrait</w:t>
      </w:r>
      <w:r>
        <w:t>es et carrières hachées, etc.), de la reconnaissance</w:t>
      </w:r>
      <w:r>
        <w:rPr>
          <w:spacing w:val="-14"/>
        </w:rPr>
        <w:t xml:space="preserve"> </w:t>
      </w:r>
      <w:r>
        <w:t>des</w:t>
      </w:r>
      <w:r>
        <w:rPr>
          <w:spacing w:val="-13"/>
        </w:rPr>
        <w:t xml:space="preserve"> </w:t>
      </w:r>
      <w:r>
        <w:t>risques</w:t>
      </w:r>
      <w:r>
        <w:rPr>
          <w:spacing w:val="-13"/>
        </w:rPr>
        <w:t xml:space="preserve"> </w:t>
      </w:r>
      <w:r>
        <w:t>liés</w:t>
      </w:r>
      <w:r>
        <w:rPr>
          <w:spacing w:val="-13"/>
        </w:rPr>
        <w:t xml:space="preserve"> </w:t>
      </w:r>
      <w:r>
        <w:t>à</w:t>
      </w:r>
      <w:r>
        <w:rPr>
          <w:spacing w:val="-14"/>
        </w:rPr>
        <w:t xml:space="preserve"> </w:t>
      </w:r>
      <w:r>
        <w:t>la</w:t>
      </w:r>
      <w:r>
        <w:rPr>
          <w:spacing w:val="-14"/>
        </w:rPr>
        <w:t xml:space="preserve"> </w:t>
      </w:r>
      <w:r>
        <w:t>santé</w:t>
      </w:r>
      <w:r>
        <w:rPr>
          <w:spacing w:val="-14"/>
        </w:rPr>
        <w:t xml:space="preserve"> </w:t>
      </w:r>
      <w:r>
        <w:t>reproductive,</w:t>
      </w:r>
      <w:r>
        <w:rPr>
          <w:spacing w:val="-13"/>
        </w:rPr>
        <w:t xml:space="preserve"> </w:t>
      </w:r>
      <w:r>
        <w:t>des</w:t>
      </w:r>
      <w:r>
        <w:rPr>
          <w:spacing w:val="-13"/>
        </w:rPr>
        <w:t xml:space="preserve"> </w:t>
      </w:r>
      <w:r>
        <w:t>risques</w:t>
      </w:r>
      <w:r>
        <w:rPr>
          <w:spacing w:val="-13"/>
        </w:rPr>
        <w:t xml:space="preserve"> </w:t>
      </w:r>
      <w:r>
        <w:t>environnementaux</w:t>
      </w:r>
      <w:r>
        <w:rPr>
          <w:spacing w:val="-13"/>
        </w:rPr>
        <w:t xml:space="preserve"> </w:t>
      </w:r>
      <w:r>
        <w:t xml:space="preserve">(précarité énergétique et alimentaire), ou encore des conséquences différenciées des transformations écologiques et </w:t>
      </w:r>
      <w:r>
        <w:t>démographiques.</w:t>
      </w:r>
    </w:p>
    <w:p w14:paraId="201176BB" w14:textId="77777777" w:rsidR="005569A4" w:rsidRDefault="005569A4">
      <w:pPr>
        <w:pStyle w:val="Corpsdetexte"/>
        <w:spacing w:before="267"/>
      </w:pPr>
    </w:p>
    <w:p w14:paraId="5904A08D" w14:textId="77777777" w:rsidR="005569A4" w:rsidRDefault="008A57B4">
      <w:pPr>
        <w:pStyle w:val="Titre3"/>
        <w:numPr>
          <w:ilvl w:val="0"/>
          <w:numId w:val="2"/>
        </w:numPr>
        <w:tabs>
          <w:tab w:val="left" w:pos="725"/>
        </w:tabs>
        <w:ind w:left="725" w:hanging="359"/>
      </w:pPr>
      <w:r>
        <w:t>Vers</w:t>
      </w:r>
      <w:r>
        <w:rPr>
          <w:spacing w:val="-5"/>
        </w:rPr>
        <w:t xml:space="preserve"> </w:t>
      </w:r>
      <w:r>
        <w:t>un</w:t>
      </w:r>
      <w:r>
        <w:rPr>
          <w:spacing w:val="-1"/>
        </w:rPr>
        <w:t xml:space="preserve"> </w:t>
      </w:r>
      <w:r>
        <w:t>universalisme</w:t>
      </w:r>
      <w:r>
        <w:rPr>
          <w:spacing w:val="-5"/>
        </w:rPr>
        <w:t xml:space="preserve"> </w:t>
      </w:r>
      <w:r>
        <w:t>de</w:t>
      </w:r>
      <w:r>
        <w:rPr>
          <w:spacing w:val="-3"/>
        </w:rPr>
        <w:t xml:space="preserve"> </w:t>
      </w:r>
      <w:r>
        <w:t>proximité</w:t>
      </w:r>
      <w:r>
        <w:rPr>
          <w:spacing w:val="-3"/>
        </w:rPr>
        <w:t xml:space="preserve"> </w:t>
      </w:r>
      <w:r>
        <w:t>?</w:t>
      </w:r>
      <w:r>
        <w:rPr>
          <w:spacing w:val="-1"/>
        </w:rPr>
        <w:t xml:space="preserve"> </w:t>
      </w:r>
      <w:r>
        <w:t>Les</w:t>
      </w:r>
      <w:r>
        <w:rPr>
          <w:spacing w:val="-3"/>
        </w:rPr>
        <w:t xml:space="preserve"> </w:t>
      </w:r>
      <w:r>
        <w:t>échelles</w:t>
      </w:r>
      <w:r>
        <w:rPr>
          <w:spacing w:val="-2"/>
        </w:rPr>
        <w:t xml:space="preserve"> </w:t>
      </w:r>
      <w:r>
        <w:t>territoriales</w:t>
      </w:r>
      <w:r>
        <w:rPr>
          <w:spacing w:val="-2"/>
        </w:rPr>
        <w:t xml:space="preserve"> </w:t>
      </w:r>
      <w:r>
        <w:t>de</w:t>
      </w:r>
      <w:r>
        <w:rPr>
          <w:spacing w:val="-2"/>
        </w:rPr>
        <w:t xml:space="preserve"> l’universalisme</w:t>
      </w:r>
    </w:p>
    <w:p w14:paraId="2190276D" w14:textId="77777777" w:rsidR="005569A4" w:rsidRDefault="008A57B4">
      <w:pPr>
        <w:pStyle w:val="Corpsdetexte"/>
        <w:spacing w:before="161" w:line="264" w:lineRule="auto"/>
        <w:ind w:left="23" w:right="795" w:firstLine="722"/>
        <w:jc w:val="both"/>
      </w:pPr>
      <w:r>
        <w:t>Placer</w:t>
      </w:r>
      <w:r>
        <w:rPr>
          <w:spacing w:val="-1"/>
        </w:rPr>
        <w:t xml:space="preserve"> </w:t>
      </w:r>
      <w:r>
        <w:t>la focale</w:t>
      </w:r>
      <w:r>
        <w:rPr>
          <w:spacing w:val="-1"/>
        </w:rPr>
        <w:t xml:space="preserve"> </w:t>
      </w:r>
      <w:r>
        <w:t>sur</w:t>
      </w:r>
      <w:r>
        <w:rPr>
          <w:spacing w:val="-1"/>
        </w:rPr>
        <w:t xml:space="preserve"> </w:t>
      </w:r>
      <w:r>
        <w:t>les jeux d’échelle</w:t>
      </w:r>
      <w:r>
        <w:rPr>
          <w:spacing w:val="-1"/>
        </w:rPr>
        <w:t xml:space="preserve"> </w:t>
      </w:r>
      <w:r>
        <w:t>et sur</w:t>
      </w:r>
      <w:r>
        <w:rPr>
          <w:spacing w:val="-1"/>
        </w:rPr>
        <w:t xml:space="preserve"> </w:t>
      </w:r>
      <w:r>
        <w:t>les</w:t>
      </w:r>
      <w:r>
        <w:rPr>
          <w:spacing w:val="-1"/>
        </w:rPr>
        <w:t xml:space="preserve"> </w:t>
      </w:r>
      <w:r>
        <w:t>interactions entre</w:t>
      </w:r>
      <w:r>
        <w:rPr>
          <w:spacing w:val="-1"/>
        </w:rPr>
        <w:t xml:space="preserve"> </w:t>
      </w:r>
      <w:r>
        <w:t>les différents niveaux de gouvernance permet d’analyser les évolutions de la protectio</w:t>
      </w:r>
      <w:r>
        <w:t>n sociale en intégrant les facteurs</w:t>
      </w:r>
      <w:r>
        <w:rPr>
          <w:spacing w:val="-15"/>
        </w:rPr>
        <w:t xml:space="preserve"> </w:t>
      </w:r>
      <w:r>
        <w:t>qui</w:t>
      </w:r>
      <w:r>
        <w:rPr>
          <w:spacing w:val="-15"/>
        </w:rPr>
        <w:t xml:space="preserve"> </w:t>
      </w:r>
      <w:r>
        <w:t>interviennent</w:t>
      </w:r>
      <w:r>
        <w:rPr>
          <w:spacing w:val="-15"/>
        </w:rPr>
        <w:t xml:space="preserve"> </w:t>
      </w:r>
      <w:r>
        <w:t>en</w:t>
      </w:r>
      <w:r>
        <w:rPr>
          <w:spacing w:val="-15"/>
        </w:rPr>
        <w:t xml:space="preserve"> </w:t>
      </w:r>
      <w:r>
        <w:t>amont</w:t>
      </w:r>
      <w:r>
        <w:rPr>
          <w:spacing w:val="-15"/>
        </w:rPr>
        <w:t xml:space="preserve"> </w:t>
      </w:r>
      <w:r>
        <w:t>(globalisation,</w:t>
      </w:r>
      <w:r>
        <w:rPr>
          <w:spacing w:val="-15"/>
        </w:rPr>
        <w:t xml:space="preserve"> </w:t>
      </w:r>
      <w:r>
        <w:t>européanisation,</w:t>
      </w:r>
      <w:r>
        <w:rPr>
          <w:spacing w:val="-15"/>
        </w:rPr>
        <w:t xml:space="preserve"> </w:t>
      </w:r>
      <w:r>
        <w:t>migrations</w:t>
      </w:r>
      <w:r>
        <w:rPr>
          <w:spacing w:val="-15"/>
        </w:rPr>
        <w:t xml:space="preserve"> </w:t>
      </w:r>
      <w:r>
        <w:t>et</w:t>
      </w:r>
      <w:r>
        <w:rPr>
          <w:spacing w:val="-15"/>
        </w:rPr>
        <w:t xml:space="preserve"> </w:t>
      </w:r>
      <w:r>
        <w:t>portabilité</w:t>
      </w:r>
      <w:r>
        <w:rPr>
          <w:spacing w:val="-15"/>
        </w:rPr>
        <w:t xml:space="preserve"> </w:t>
      </w:r>
      <w:r>
        <w:t>des droits, dématérialisation des services) ou en aval de l’échelon national (territorialisation, municipalisation). Il s’agit ici d’i</w:t>
      </w:r>
      <w:r>
        <w:t>nterroger plus spécifiquement les échelles de la formation et de la mise en œuvre de la protection sociale. Les collectivités territoriales sont aujourd’hui engagées</w:t>
      </w:r>
      <w:r>
        <w:rPr>
          <w:spacing w:val="-12"/>
        </w:rPr>
        <w:t xml:space="preserve"> </w:t>
      </w:r>
      <w:r>
        <w:t>dans</w:t>
      </w:r>
      <w:r>
        <w:rPr>
          <w:spacing w:val="-10"/>
        </w:rPr>
        <w:t xml:space="preserve"> </w:t>
      </w:r>
      <w:r>
        <w:t>des</w:t>
      </w:r>
      <w:r>
        <w:rPr>
          <w:spacing w:val="-12"/>
        </w:rPr>
        <w:t xml:space="preserve"> </w:t>
      </w:r>
      <w:r>
        <w:t>initiatives</w:t>
      </w:r>
      <w:r>
        <w:rPr>
          <w:spacing w:val="-12"/>
        </w:rPr>
        <w:t xml:space="preserve"> </w:t>
      </w:r>
      <w:r>
        <w:t>qui</w:t>
      </w:r>
      <w:r>
        <w:rPr>
          <w:spacing w:val="-12"/>
        </w:rPr>
        <w:t xml:space="preserve"> </w:t>
      </w:r>
      <w:r>
        <w:t>contribuent</w:t>
      </w:r>
      <w:r>
        <w:rPr>
          <w:spacing w:val="-12"/>
        </w:rPr>
        <w:t xml:space="preserve"> </w:t>
      </w:r>
      <w:r>
        <w:t>à</w:t>
      </w:r>
      <w:r>
        <w:rPr>
          <w:spacing w:val="-13"/>
        </w:rPr>
        <w:t xml:space="preserve"> </w:t>
      </w:r>
      <w:r>
        <w:t>maintenir</w:t>
      </w:r>
      <w:r>
        <w:rPr>
          <w:spacing w:val="-12"/>
        </w:rPr>
        <w:t xml:space="preserve"> </w:t>
      </w:r>
      <w:r>
        <w:t>ou</w:t>
      </w:r>
      <w:r>
        <w:rPr>
          <w:spacing w:val="-12"/>
        </w:rPr>
        <w:t xml:space="preserve"> </w:t>
      </w:r>
      <w:r>
        <w:t>reconstruire</w:t>
      </w:r>
      <w:r>
        <w:rPr>
          <w:spacing w:val="-13"/>
        </w:rPr>
        <w:t xml:space="preserve"> </w:t>
      </w:r>
      <w:r>
        <w:t>au</w:t>
      </w:r>
      <w:r>
        <w:rPr>
          <w:spacing w:val="-8"/>
        </w:rPr>
        <w:t xml:space="preserve"> </w:t>
      </w:r>
      <w:r>
        <w:t>moins</w:t>
      </w:r>
      <w:r>
        <w:rPr>
          <w:spacing w:val="-12"/>
        </w:rPr>
        <w:t xml:space="preserve"> </w:t>
      </w:r>
      <w:r>
        <w:t>partiellement un</w:t>
      </w:r>
      <w:r>
        <w:t xml:space="preserve"> accès aux droits, aux prestations et couvertures. De manière liée, les approches en termes d’universalisme proportionné ont questionné la capacité des régimes nationaux de protection sociale à prendre en compte les spécificités et inégalités, sociales et </w:t>
      </w:r>
      <w:r>
        <w:t xml:space="preserve">territoriales, et donc à promouvoir une protection sociale équitable respectant les principes fondateurs de la Sécurité </w:t>
      </w:r>
      <w:r>
        <w:rPr>
          <w:spacing w:val="-2"/>
        </w:rPr>
        <w:t>sociale.</w:t>
      </w:r>
    </w:p>
    <w:p w14:paraId="32455126" w14:textId="77777777" w:rsidR="005569A4" w:rsidRDefault="008A57B4">
      <w:pPr>
        <w:pStyle w:val="Corpsdetexte"/>
        <w:spacing w:before="121"/>
        <w:ind w:left="748"/>
      </w:pPr>
      <w:r>
        <w:t>Cet</w:t>
      </w:r>
      <w:r>
        <w:rPr>
          <w:spacing w:val="5"/>
        </w:rPr>
        <w:t xml:space="preserve"> </w:t>
      </w:r>
      <w:r>
        <w:t>axe</w:t>
      </w:r>
      <w:r>
        <w:rPr>
          <w:spacing w:val="5"/>
        </w:rPr>
        <w:t xml:space="preserve"> </w:t>
      </w:r>
      <w:r>
        <w:t>interroge</w:t>
      </w:r>
      <w:r>
        <w:rPr>
          <w:spacing w:val="7"/>
        </w:rPr>
        <w:t xml:space="preserve"> </w:t>
      </w:r>
      <w:r>
        <w:t>les</w:t>
      </w:r>
      <w:r>
        <w:rPr>
          <w:spacing w:val="5"/>
        </w:rPr>
        <w:t xml:space="preserve"> </w:t>
      </w:r>
      <w:r>
        <w:t>jeux</w:t>
      </w:r>
      <w:r>
        <w:rPr>
          <w:spacing w:val="5"/>
        </w:rPr>
        <w:t xml:space="preserve"> </w:t>
      </w:r>
      <w:r>
        <w:t>d’échelle</w:t>
      </w:r>
      <w:r>
        <w:rPr>
          <w:spacing w:val="5"/>
        </w:rPr>
        <w:t xml:space="preserve"> </w:t>
      </w:r>
      <w:r>
        <w:t>dans</w:t>
      </w:r>
      <w:r>
        <w:rPr>
          <w:spacing w:val="7"/>
        </w:rPr>
        <w:t xml:space="preserve"> </w:t>
      </w:r>
      <w:r>
        <w:t>les</w:t>
      </w:r>
      <w:r>
        <w:rPr>
          <w:spacing w:val="5"/>
        </w:rPr>
        <w:t xml:space="preserve"> </w:t>
      </w:r>
      <w:r>
        <w:t>processus</w:t>
      </w:r>
      <w:r>
        <w:rPr>
          <w:spacing w:val="6"/>
        </w:rPr>
        <w:t xml:space="preserve"> </w:t>
      </w:r>
      <w:r>
        <w:t>de</w:t>
      </w:r>
      <w:r>
        <w:rPr>
          <w:spacing w:val="5"/>
        </w:rPr>
        <w:t xml:space="preserve"> </w:t>
      </w:r>
      <w:r>
        <w:t>défense,</w:t>
      </w:r>
      <w:r>
        <w:rPr>
          <w:spacing w:val="5"/>
        </w:rPr>
        <w:t xml:space="preserve"> </w:t>
      </w:r>
      <w:r>
        <w:t>retrait</w:t>
      </w:r>
      <w:r>
        <w:rPr>
          <w:spacing w:val="9"/>
        </w:rPr>
        <w:t xml:space="preserve"> </w:t>
      </w:r>
      <w:r>
        <w:t>ou</w:t>
      </w:r>
      <w:r>
        <w:rPr>
          <w:spacing w:val="5"/>
        </w:rPr>
        <w:t xml:space="preserve"> </w:t>
      </w:r>
      <w:r>
        <w:rPr>
          <w:spacing w:val="-2"/>
        </w:rPr>
        <w:t>extension</w:t>
      </w:r>
    </w:p>
    <w:p w14:paraId="2846DC66" w14:textId="77777777" w:rsidR="005569A4" w:rsidRDefault="005569A4">
      <w:pPr>
        <w:pStyle w:val="Corpsdetexte"/>
        <w:sectPr w:rsidR="005569A4">
          <w:pgSz w:w="11900" w:h="16820"/>
          <w:pgMar w:top="1280" w:right="566" w:bottom="1360" w:left="1417" w:header="0" w:footer="1164" w:gutter="0"/>
          <w:cols w:space="720"/>
        </w:sectPr>
      </w:pPr>
    </w:p>
    <w:p w14:paraId="4181F45F" w14:textId="77777777" w:rsidR="005569A4" w:rsidRDefault="008A57B4">
      <w:pPr>
        <w:pStyle w:val="Corpsdetexte"/>
        <w:spacing w:before="60" w:line="264" w:lineRule="auto"/>
        <w:ind w:left="23" w:right="798"/>
        <w:jc w:val="both"/>
      </w:pPr>
      <w:proofErr w:type="gramStart"/>
      <w:r>
        <w:t>de</w:t>
      </w:r>
      <w:proofErr w:type="gramEnd"/>
      <w:r>
        <w:t xml:space="preserve"> la </w:t>
      </w:r>
      <w:r>
        <w:t>protection sociale. De quelle autonomie et marges d’expérimentation disposent les administrations territoriales ou services déconcentrés, agences régionales de l’État (agences régionales de la santé, DDESTP</w:t>
      </w:r>
      <w:r>
        <w:rPr>
          <w:vertAlign w:val="superscript"/>
        </w:rPr>
        <w:t>1</w:t>
      </w:r>
      <w:r>
        <w:t>), les caisses d’organisme de Sécurité sociale (C</w:t>
      </w:r>
      <w:r>
        <w:t>aisses primaires</w:t>
      </w:r>
      <w:r>
        <w:rPr>
          <w:spacing w:val="-14"/>
        </w:rPr>
        <w:t xml:space="preserve"> </w:t>
      </w:r>
      <w:r>
        <w:t>d’assurance</w:t>
      </w:r>
      <w:r>
        <w:rPr>
          <w:spacing w:val="-15"/>
        </w:rPr>
        <w:t xml:space="preserve"> </w:t>
      </w:r>
      <w:r>
        <w:t>maladie,</w:t>
      </w:r>
      <w:r>
        <w:rPr>
          <w:spacing w:val="-14"/>
        </w:rPr>
        <w:t xml:space="preserve"> </w:t>
      </w:r>
      <w:r>
        <w:t>Caisse</w:t>
      </w:r>
      <w:r>
        <w:rPr>
          <w:spacing w:val="-15"/>
        </w:rPr>
        <w:t xml:space="preserve"> </w:t>
      </w:r>
      <w:r>
        <w:t>d’allocations</w:t>
      </w:r>
      <w:r>
        <w:rPr>
          <w:spacing w:val="-14"/>
        </w:rPr>
        <w:t xml:space="preserve"> </w:t>
      </w:r>
      <w:r>
        <w:t>familiales,</w:t>
      </w:r>
      <w:r>
        <w:rPr>
          <w:spacing w:val="-14"/>
        </w:rPr>
        <w:t xml:space="preserve"> </w:t>
      </w:r>
      <w:r>
        <w:t>par</w:t>
      </w:r>
      <w:r>
        <w:rPr>
          <w:spacing w:val="-15"/>
        </w:rPr>
        <w:t xml:space="preserve"> </w:t>
      </w:r>
      <w:r>
        <w:t>exemple)</w:t>
      </w:r>
      <w:r>
        <w:rPr>
          <w:spacing w:val="-13"/>
        </w:rPr>
        <w:t xml:space="preserve"> </w:t>
      </w:r>
      <w:r>
        <w:t>ou</w:t>
      </w:r>
      <w:r>
        <w:rPr>
          <w:spacing w:val="-14"/>
        </w:rPr>
        <w:t xml:space="preserve"> </w:t>
      </w:r>
      <w:r>
        <w:t>les</w:t>
      </w:r>
      <w:r>
        <w:rPr>
          <w:spacing w:val="-14"/>
        </w:rPr>
        <w:t xml:space="preserve"> </w:t>
      </w:r>
      <w:r>
        <w:t>collectivités et</w:t>
      </w:r>
      <w:r>
        <w:rPr>
          <w:spacing w:val="-15"/>
        </w:rPr>
        <w:t xml:space="preserve"> </w:t>
      </w:r>
      <w:r>
        <w:t>«</w:t>
      </w:r>
      <w:r>
        <w:rPr>
          <w:spacing w:val="-15"/>
        </w:rPr>
        <w:t xml:space="preserve"> </w:t>
      </w:r>
      <w:r>
        <w:t>opérateurs</w:t>
      </w:r>
      <w:r>
        <w:rPr>
          <w:spacing w:val="-15"/>
        </w:rPr>
        <w:t xml:space="preserve"> </w:t>
      </w:r>
      <w:r>
        <w:t>»</w:t>
      </w:r>
      <w:r>
        <w:rPr>
          <w:spacing w:val="-15"/>
        </w:rPr>
        <w:t xml:space="preserve"> </w:t>
      </w:r>
      <w:r>
        <w:t>(privés</w:t>
      </w:r>
      <w:r>
        <w:rPr>
          <w:spacing w:val="-15"/>
        </w:rPr>
        <w:t xml:space="preserve"> </w:t>
      </w:r>
      <w:r>
        <w:t>à</w:t>
      </w:r>
      <w:r>
        <w:rPr>
          <w:spacing w:val="-15"/>
        </w:rPr>
        <w:t xml:space="preserve"> </w:t>
      </w:r>
      <w:r>
        <w:t>but</w:t>
      </w:r>
      <w:r>
        <w:rPr>
          <w:spacing w:val="-15"/>
        </w:rPr>
        <w:t xml:space="preserve"> </w:t>
      </w:r>
      <w:r>
        <w:t>lucratif</w:t>
      </w:r>
      <w:r>
        <w:rPr>
          <w:spacing w:val="-15"/>
        </w:rPr>
        <w:t xml:space="preserve"> </w:t>
      </w:r>
      <w:r>
        <w:t>ou</w:t>
      </w:r>
      <w:r>
        <w:rPr>
          <w:spacing w:val="-15"/>
        </w:rPr>
        <w:t xml:space="preserve"> </w:t>
      </w:r>
      <w:r>
        <w:t>non)</w:t>
      </w:r>
      <w:r>
        <w:rPr>
          <w:spacing w:val="-15"/>
        </w:rPr>
        <w:t xml:space="preserve"> </w:t>
      </w:r>
      <w:r>
        <w:t>intervenant</w:t>
      </w:r>
      <w:r>
        <w:rPr>
          <w:spacing w:val="-15"/>
        </w:rPr>
        <w:t xml:space="preserve"> </w:t>
      </w:r>
      <w:r>
        <w:t>à</w:t>
      </w:r>
      <w:r>
        <w:rPr>
          <w:spacing w:val="-15"/>
        </w:rPr>
        <w:t xml:space="preserve"> </w:t>
      </w:r>
      <w:r>
        <w:t>l’échelon</w:t>
      </w:r>
      <w:r>
        <w:rPr>
          <w:spacing w:val="-15"/>
        </w:rPr>
        <w:t xml:space="preserve"> </w:t>
      </w:r>
      <w:r>
        <w:t>local</w:t>
      </w:r>
      <w:r>
        <w:rPr>
          <w:spacing w:val="-15"/>
        </w:rPr>
        <w:t xml:space="preserve"> </w:t>
      </w:r>
      <w:r>
        <w:t>?</w:t>
      </w:r>
      <w:r>
        <w:rPr>
          <w:spacing w:val="-15"/>
        </w:rPr>
        <w:t xml:space="preserve"> </w:t>
      </w:r>
      <w:r>
        <w:t>Dans</w:t>
      </w:r>
      <w:r>
        <w:rPr>
          <w:spacing w:val="-15"/>
        </w:rPr>
        <w:t xml:space="preserve"> </w:t>
      </w:r>
      <w:r>
        <w:t>quelle</w:t>
      </w:r>
      <w:r>
        <w:rPr>
          <w:spacing w:val="-15"/>
        </w:rPr>
        <w:t xml:space="preserve"> </w:t>
      </w:r>
      <w:r>
        <w:t>mesure la territorialisation des politiques sociales peut-</w:t>
      </w:r>
      <w:r>
        <w:t>elle être (re)productrice d’inégalités ? À l’inverse,</w:t>
      </w:r>
      <w:r>
        <w:rPr>
          <w:spacing w:val="-1"/>
        </w:rPr>
        <w:t xml:space="preserve"> </w:t>
      </w:r>
      <w:r>
        <w:t>selon</w:t>
      </w:r>
      <w:r>
        <w:rPr>
          <w:spacing w:val="-1"/>
        </w:rPr>
        <w:t xml:space="preserve"> </w:t>
      </w:r>
      <w:r>
        <w:t>quelles</w:t>
      </w:r>
      <w:r>
        <w:rPr>
          <w:spacing w:val="-1"/>
        </w:rPr>
        <w:t xml:space="preserve"> </w:t>
      </w:r>
      <w:r>
        <w:t>modalités</w:t>
      </w:r>
      <w:r>
        <w:rPr>
          <w:spacing w:val="-1"/>
        </w:rPr>
        <w:t xml:space="preserve"> </w:t>
      </w:r>
      <w:r>
        <w:t>les</w:t>
      </w:r>
      <w:r>
        <w:rPr>
          <w:spacing w:val="-2"/>
        </w:rPr>
        <w:t xml:space="preserve"> </w:t>
      </w:r>
      <w:r>
        <w:t>limites</w:t>
      </w:r>
      <w:r>
        <w:rPr>
          <w:spacing w:val="-2"/>
        </w:rPr>
        <w:t xml:space="preserve"> </w:t>
      </w:r>
      <w:r>
        <w:t>de</w:t>
      </w:r>
      <w:r>
        <w:rPr>
          <w:spacing w:val="-2"/>
        </w:rPr>
        <w:t xml:space="preserve"> </w:t>
      </w:r>
      <w:r>
        <w:t>l’universalisation</w:t>
      </w:r>
      <w:r>
        <w:rPr>
          <w:spacing w:val="-1"/>
        </w:rPr>
        <w:t xml:space="preserve"> </w:t>
      </w:r>
      <w:r>
        <w:t>peuvent-elles</w:t>
      </w:r>
      <w:r>
        <w:rPr>
          <w:spacing w:val="-1"/>
        </w:rPr>
        <w:t xml:space="preserve"> </w:t>
      </w:r>
      <w:r>
        <w:t>faire</w:t>
      </w:r>
      <w:r>
        <w:rPr>
          <w:spacing w:val="-2"/>
        </w:rPr>
        <w:t xml:space="preserve"> </w:t>
      </w:r>
      <w:r>
        <w:t>l’objet</w:t>
      </w:r>
      <w:r>
        <w:rPr>
          <w:spacing w:val="-1"/>
        </w:rPr>
        <w:t xml:space="preserve"> </w:t>
      </w:r>
      <w:r>
        <w:t>de réponses</w:t>
      </w:r>
      <w:r>
        <w:rPr>
          <w:spacing w:val="-1"/>
        </w:rPr>
        <w:t xml:space="preserve"> </w:t>
      </w:r>
      <w:r>
        <w:t>initiées à</w:t>
      </w:r>
      <w:r>
        <w:rPr>
          <w:spacing w:val="-2"/>
        </w:rPr>
        <w:t xml:space="preserve"> </w:t>
      </w:r>
      <w:r>
        <w:t>l’échelon</w:t>
      </w:r>
      <w:r>
        <w:rPr>
          <w:spacing w:val="-1"/>
        </w:rPr>
        <w:t xml:space="preserve"> </w:t>
      </w:r>
      <w:r>
        <w:t>local,</w:t>
      </w:r>
      <w:r>
        <w:rPr>
          <w:spacing w:val="-1"/>
        </w:rPr>
        <w:t xml:space="preserve"> </w:t>
      </w:r>
      <w:r>
        <w:t>par exemple, et être reliées à</w:t>
      </w:r>
      <w:r>
        <w:rPr>
          <w:spacing w:val="-2"/>
        </w:rPr>
        <w:t xml:space="preserve"> </w:t>
      </w:r>
      <w:r>
        <w:t>des</w:t>
      </w:r>
      <w:r>
        <w:rPr>
          <w:spacing w:val="-1"/>
        </w:rPr>
        <w:t xml:space="preserve"> </w:t>
      </w:r>
      <w:r>
        <w:t>configurations</w:t>
      </w:r>
      <w:r>
        <w:rPr>
          <w:spacing w:val="-1"/>
        </w:rPr>
        <w:t xml:space="preserve"> </w:t>
      </w:r>
      <w:r>
        <w:t>ou</w:t>
      </w:r>
      <w:r>
        <w:rPr>
          <w:spacing w:val="-1"/>
        </w:rPr>
        <w:t xml:space="preserve"> </w:t>
      </w:r>
      <w:r>
        <w:t xml:space="preserve">cultures </w:t>
      </w:r>
      <w:r>
        <w:t>sociales locales spécifiques ? Quelles formes d’adaptation émergent selon les spécificités des territoires et des populations couvertes, par exemple dans les territoires ultramarins qui permettent de questionner frontalement les frontières des visées unive</w:t>
      </w:r>
      <w:r>
        <w:t>rsalistes ? Cet axe invite aussi</w:t>
      </w:r>
      <w:r>
        <w:rPr>
          <w:spacing w:val="-11"/>
        </w:rPr>
        <w:t xml:space="preserve"> </w:t>
      </w:r>
      <w:r>
        <w:t>à</w:t>
      </w:r>
      <w:r>
        <w:rPr>
          <w:spacing w:val="-13"/>
        </w:rPr>
        <w:t xml:space="preserve"> </w:t>
      </w:r>
      <w:r>
        <w:t>interroger</w:t>
      </w:r>
      <w:r>
        <w:rPr>
          <w:spacing w:val="-13"/>
        </w:rPr>
        <w:t xml:space="preserve"> </w:t>
      </w:r>
      <w:r>
        <w:t>la</w:t>
      </w:r>
      <w:r>
        <w:rPr>
          <w:spacing w:val="-13"/>
        </w:rPr>
        <w:t xml:space="preserve"> </w:t>
      </w:r>
      <w:r>
        <w:t>façon</w:t>
      </w:r>
      <w:r>
        <w:rPr>
          <w:spacing w:val="-10"/>
        </w:rPr>
        <w:t xml:space="preserve"> </w:t>
      </w:r>
      <w:r>
        <w:t>dont</w:t>
      </w:r>
      <w:r>
        <w:rPr>
          <w:spacing w:val="-12"/>
        </w:rPr>
        <w:t xml:space="preserve"> </w:t>
      </w:r>
      <w:r>
        <w:t>le</w:t>
      </w:r>
      <w:r>
        <w:rPr>
          <w:spacing w:val="-13"/>
        </w:rPr>
        <w:t xml:space="preserve"> </w:t>
      </w:r>
      <w:r>
        <w:t>«</w:t>
      </w:r>
      <w:r>
        <w:rPr>
          <w:spacing w:val="-1"/>
        </w:rPr>
        <w:t xml:space="preserve"> </w:t>
      </w:r>
      <w:r>
        <w:t>modèle</w:t>
      </w:r>
      <w:r>
        <w:rPr>
          <w:spacing w:val="-13"/>
        </w:rPr>
        <w:t xml:space="preserve"> </w:t>
      </w:r>
      <w:r>
        <w:t>français</w:t>
      </w:r>
      <w:r>
        <w:rPr>
          <w:spacing w:val="-2"/>
        </w:rPr>
        <w:t xml:space="preserve"> </w:t>
      </w:r>
      <w:r>
        <w:t>»</w:t>
      </w:r>
      <w:r>
        <w:rPr>
          <w:spacing w:val="-12"/>
        </w:rPr>
        <w:t xml:space="preserve"> </w:t>
      </w:r>
      <w:r>
        <w:t>de</w:t>
      </w:r>
      <w:r>
        <w:rPr>
          <w:spacing w:val="-13"/>
        </w:rPr>
        <w:t xml:space="preserve"> </w:t>
      </w:r>
      <w:r>
        <w:t>Sécurité</w:t>
      </w:r>
      <w:r>
        <w:rPr>
          <w:spacing w:val="-13"/>
        </w:rPr>
        <w:t xml:space="preserve"> </w:t>
      </w:r>
      <w:r>
        <w:t>sociale</w:t>
      </w:r>
      <w:r>
        <w:rPr>
          <w:spacing w:val="-11"/>
        </w:rPr>
        <w:t xml:space="preserve"> </w:t>
      </w:r>
      <w:r>
        <w:t>a</w:t>
      </w:r>
      <w:r>
        <w:rPr>
          <w:spacing w:val="-13"/>
        </w:rPr>
        <w:t xml:space="preserve"> </w:t>
      </w:r>
      <w:r>
        <w:t>été</w:t>
      </w:r>
      <w:r>
        <w:rPr>
          <w:spacing w:val="-13"/>
        </w:rPr>
        <w:t xml:space="preserve"> </w:t>
      </w:r>
      <w:r>
        <w:t>et</w:t>
      </w:r>
      <w:r>
        <w:rPr>
          <w:spacing w:val="-12"/>
        </w:rPr>
        <w:t xml:space="preserve"> </w:t>
      </w:r>
      <w:r>
        <w:t>continue</w:t>
      </w:r>
      <w:r>
        <w:rPr>
          <w:spacing w:val="-13"/>
        </w:rPr>
        <w:t xml:space="preserve"> </w:t>
      </w:r>
      <w:r>
        <w:t>d’être transposé, reproduit, imité, dans d’autres pays, et notamment dans les anciennes colonies françaises, toujours au prisme de l’un</w:t>
      </w:r>
      <w:r>
        <w:t>iversalisme.</w:t>
      </w:r>
    </w:p>
    <w:p w14:paraId="3188A6A5" w14:textId="77777777" w:rsidR="005569A4" w:rsidRDefault="005569A4">
      <w:pPr>
        <w:pStyle w:val="Corpsdetexte"/>
        <w:spacing w:before="268"/>
      </w:pPr>
    </w:p>
    <w:p w14:paraId="626DE261" w14:textId="77777777" w:rsidR="005569A4" w:rsidRDefault="008A57B4">
      <w:pPr>
        <w:pStyle w:val="Titre3"/>
        <w:numPr>
          <w:ilvl w:val="0"/>
          <w:numId w:val="2"/>
        </w:numPr>
        <w:tabs>
          <w:tab w:val="left" w:pos="726"/>
        </w:tabs>
        <w:spacing w:line="264" w:lineRule="auto"/>
        <w:ind w:right="944"/>
      </w:pPr>
      <w:r>
        <w:t>Vers</w:t>
      </w:r>
      <w:r>
        <w:rPr>
          <w:spacing w:val="-3"/>
        </w:rPr>
        <w:t xml:space="preserve"> </w:t>
      </w:r>
      <w:r>
        <w:t>une</w:t>
      </w:r>
      <w:r>
        <w:rPr>
          <w:spacing w:val="-4"/>
        </w:rPr>
        <w:t xml:space="preserve"> </w:t>
      </w:r>
      <w:r>
        <w:t>couverture</w:t>
      </w:r>
      <w:r>
        <w:rPr>
          <w:spacing w:val="-4"/>
        </w:rPr>
        <w:t xml:space="preserve"> </w:t>
      </w:r>
      <w:r>
        <w:t>de</w:t>
      </w:r>
      <w:r>
        <w:rPr>
          <w:spacing w:val="-2"/>
        </w:rPr>
        <w:t xml:space="preserve"> </w:t>
      </w:r>
      <w:r>
        <w:t>tous</w:t>
      </w:r>
      <w:r>
        <w:rPr>
          <w:spacing w:val="-3"/>
        </w:rPr>
        <w:t xml:space="preserve"> </w:t>
      </w:r>
      <w:r>
        <w:t>et</w:t>
      </w:r>
      <w:r>
        <w:rPr>
          <w:spacing w:val="-5"/>
        </w:rPr>
        <w:t xml:space="preserve"> </w:t>
      </w:r>
      <w:r>
        <w:t>toutes</w:t>
      </w:r>
      <w:r>
        <w:rPr>
          <w:spacing w:val="-3"/>
        </w:rPr>
        <w:t xml:space="preserve"> </w:t>
      </w:r>
      <w:r>
        <w:t>?</w:t>
      </w:r>
      <w:r>
        <w:rPr>
          <w:spacing w:val="-3"/>
        </w:rPr>
        <w:t xml:space="preserve"> </w:t>
      </w:r>
      <w:r>
        <w:t>Universalité</w:t>
      </w:r>
      <w:r>
        <w:rPr>
          <w:spacing w:val="-5"/>
        </w:rPr>
        <w:t xml:space="preserve"> </w:t>
      </w:r>
      <w:r>
        <w:t>des</w:t>
      </w:r>
      <w:r>
        <w:rPr>
          <w:spacing w:val="-3"/>
        </w:rPr>
        <w:t xml:space="preserve"> </w:t>
      </w:r>
      <w:r>
        <w:t>droits</w:t>
      </w:r>
      <w:r>
        <w:rPr>
          <w:spacing w:val="-3"/>
        </w:rPr>
        <w:t xml:space="preserve"> </w:t>
      </w:r>
      <w:r>
        <w:t>et</w:t>
      </w:r>
      <w:r>
        <w:rPr>
          <w:spacing w:val="-3"/>
        </w:rPr>
        <w:t xml:space="preserve"> </w:t>
      </w:r>
      <w:r>
        <w:t>inégalités</w:t>
      </w:r>
      <w:r>
        <w:rPr>
          <w:spacing w:val="-3"/>
        </w:rPr>
        <w:t xml:space="preserve"> </w:t>
      </w:r>
      <w:r>
        <w:t>face</w:t>
      </w:r>
      <w:r>
        <w:rPr>
          <w:spacing w:val="-4"/>
        </w:rPr>
        <w:t xml:space="preserve"> </w:t>
      </w:r>
      <w:r>
        <w:t>à la protection sociale</w:t>
      </w:r>
    </w:p>
    <w:p w14:paraId="2C92864C" w14:textId="77777777" w:rsidR="005569A4" w:rsidRDefault="008A57B4">
      <w:pPr>
        <w:pStyle w:val="Corpsdetexte"/>
        <w:spacing w:before="159" w:line="264" w:lineRule="auto"/>
        <w:ind w:left="30" w:right="794" w:firstLine="719"/>
        <w:jc w:val="both"/>
      </w:pPr>
      <w:r>
        <w:t>Ce</w:t>
      </w:r>
      <w:r>
        <w:rPr>
          <w:spacing w:val="-13"/>
        </w:rPr>
        <w:t xml:space="preserve"> </w:t>
      </w:r>
      <w:r>
        <w:t>quatrième</w:t>
      </w:r>
      <w:r>
        <w:rPr>
          <w:spacing w:val="-13"/>
        </w:rPr>
        <w:t xml:space="preserve"> </w:t>
      </w:r>
      <w:r>
        <w:t>axe</w:t>
      </w:r>
      <w:r>
        <w:rPr>
          <w:spacing w:val="-13"/>
        </w:rPr>
        <w:t xml:space="preserve"> </w:t>
      </w:r>
      <w:r>
        <w:t>ambitionne</w:t>
      </w:r>
      <w:r>
        <w:rPr>
          <w:spacing w:val="-13"/>
        </w:rPr>
        <w:t xml:space="preserve"> </w:t>
      </w:r>
      <w:r>
        <w:t>de</w:t>
      </w:r>
      <w:r>
        <w:rPr>
          <w:spacing w:val="-13"/>
        </w:rPr>
        <w:t xml:space="preserve"> </w:t>
      </w:r>
      <w:r>
        <w:t>traiter</w:t>
      </w:r>
      <w:r>
        <w:rPr>
          <w:spacing w:val="-13"/>
        </w:rPr>
        <w:t xml:space="preserve"> </w:t>
      </w:r>
      <w:r>
        <w:t>des</w:t>
      </w:r>
      <w:r>
        <w:rPr>
          <w:spacing w:val="-12"/>
        </w:rPr>
        <w:t xml:space="preserve"> </w:t>
      </w:r>
      <w:r>
        <w:t>inégalités</w:t>
      </w:r>
      <w:r>
        <w:rPr>
          <w:spacing w:val="-12"/>
        </w:rPr>
        <w:t xml:space="preserve"> </w:t>
      </w:r>
      <w:r>
        <w:t>dans</w:t>
      </w:r>
      <w:r>
        <w:rPr>
          <w:spacing w:val="-12"/>
        </w:rPr>
        <w:t xml:space="preserve"> </w:t>
      </w:r>
      <w:r>
        <w:t>et</w:t>
      </w:r>
      <w:r>
        <w:rPr>
          <w:spacing w:val="-12"/>
        </w:rPr>
        <w:t xml:space="preserve"> </w:t>
      </w:r>
      <w:r>
        <w:t>face</w:t>
      </w:r>
      <w:r>
        <w:rPr>
          <w:spacing w:val="-13"/>
        </w:rPr>
        <w:t xml:space="preserve"> </w:t>
      </w:r>
      <w:r>
        <w:t>à</w:t>
      </w:r>
      <w:r>
        <w:rPr>
          <w:spacing w:val="-13"/>
        </w:rPr>
        <w:t xml:space="preserve"> </w:t>
      </w:r>
      <w:r>
        <w:t>la</w:t>
      </w:r>
      <w:r>
        <w:rPr>
          <w:spacing w:val="-13"/>
        </w:rPr>
        <w:t xml:space="preserve"> </w:t>
      </w:r>
      <w:r>
        <w:t>protection</w:t>
      </w:r>
      <w:r>
        <w:rPr>
          <w:spacing w:val="-12"/>
        </w:rPr>
        <w:t xml:space="preserve"> </w:t>
      </w:r>
      <w:r>
        <w:t xml:space="preserve">sociale, de ses institutions et ses </w:t>
      </w:r>
      <w:proofErr w:type="spellStart"/>
      <w:r>
        <w:t>agent·es</w:t>
      </w:r>
      <w:proofErr w:type="spellEnd"/>
      <w:r>
        <w:t xml:space="preserve">, ainsi que des discriminations subies par ses </w:t>
      </w:r>
      <w:proofErr w:type="spellStart"/>
      <w:r>
        <w:t>usager·es</w:t>
      </w:r>
      <w:proofErr w:type="spellEnd"/>
      <w:r>
        <w:t xml:space="preserve"> pour obtenir</w:t>
      </w:r>
      <w:r>
        <w:rPr>
          <w:spacing w:val="-8"/>
        </w:rPr>
        <w:t xml:space="preserve"> </w:t>
      </w:r>
      <w:r>
        <w:t>la</w:t>
      </w:r>
      <w:r>
        <w:rPr>
          <w:spacing w:val="-8"/>
        </w:rPr>
        <w:t xml:space="preserve"> </w:t>
      </w:r>
      <w:r>
        <w:t>reconnaissance</w:t>
      </w:r>
      <w:r>
        <w:rPr>
          <w:spacing w:val="-6"/>
        </w:rPr>
        <w:t xml:space="preserve"> </w:t>
      </w:r>
      <w:r>
        <w:t>de</w:t>
      </w:r>
      <w:r>
        <w:rPr>
          <w:spacing w:val="-8"/>
        </w:rPr>
        <w:t xml:space="preserve"> </w:t>
      </w:r>
      <w:r>
        <w:t>statuts,</w:t>
      </w:r>
      <w:r>
        <w:rPr>
          <w:spacing w:val="-7"/>
        </w:rPr>
        <w:t xml:space="preserve"> </w:t>
      </w:r>
      <w:r>
        <w:t>de</w:t>
      </w:r>
      <w:r>
        <w:rPr>
          <w:spacing w:val="-8"/>
        </w:rPr>
        <w:t xml:space="preserve"> </w:t>
      </w:r>
      <w:r>
        <w:t>droits</w:t>
      </w:r>
      <w:r>
        <w:rPr>
          <w:spacing w:val="-7"/>
        </w:rPr>
        <w:t xml:space="preserve"> </w:t>
      </w:r>
      <w:r>
        <w:t>ou</w:t>
      </w:r>
      <w:r>
        <w:rPr>
          <w:spacing w:val="-7"/>
        </w:rPr>
        <w:t xml:space="preserve"> </w:t>
      </w:r>
      <w:r>
        <w:t>de</w:t>
      </w:r>
      <w:r>
        <w:rPr>
          <w:spacing w:val="-8"/>
        </w:rPr>
        <w:t xml:space="preserve"> </w:t>
      </w:r>
      <w:r>
        <w:t>prestations.</w:t>
      </w:r>
      <w:r>
        <w:rPr>
          <w:spacing w:val="-4"/>
        </w:rPr>
        <w:t xml:space="preserve"> </w:t>
      </w:r>
      <w:r>
        <w:t>La</w:t>
      </w:r>
      <w:r>
        <w:rPr>
          <w:spacing w:val="-8"/>
        </w:rPr>
        <w:t xml:space="preserve"> </w:t>
      </w:r>
      <w:r>
        <w:t>prise</w:t>
      </w:r>
      <w:r>
        <w:rPr>
          <w:spacing w:val="-6"/>
        </w:rPr>
        <w:t xml:space="preserve"> </w:t>
      </w:r>
      <w:r>
        <w:t>en</w:t>
      </w:r>
      <w:r>
        <w:rPr>
          <w:spacing w:val="-5"/>
        </w:rPr>
        <w:t xml:space="preserve"> </w:t>
      </w:r>
      <w:r>
        <w:t>compte</w:t>
      </w:r>
      <w:r>
        <w:rPr>
          <w:spacing w:val="-8"/>
        </w:rPr>
        <w:t xml:space="preserve"> </w:t>
      </w:r>
      <w:r>
        <w:t>des</w:t>
      </w:r>
      <w:r>
        <w:rPr>
          <w:spacing w:val="-7"/>
        </w:rPr>
        <w:t xml:space="preserve"> </w:t>
      </w:r>
      <w:r>
        <w:t>biais</w:t>
      </w:r>
      <w:r>
        <w:rPr>
          <w:spacing w:val="-7"/>
        </w:rPr>
        <w:t xml:space="preserve"> </w:t>
      </w:r>
      <w:r>
        <w:t xml:space="preserve">de genre, de la façon dont les mécanismes de sécurité </w:t>
      </w:r>
      <w:r>
        <w:t>sociale peuvent renforcer ou au contraire réduire les inégalités entre femmes et hommes, a enclenché un mouvement de retour réflexif toujours à l’œuvre, en matière de politique socio-fiscale notamment, mais aussi de débat entre approches familialistes ou i</w:t>
      </w:r>
      <w:r>
        <w:t>ndividualistes des droits. La question des inégalités face à la protection</w:t>
      </w:r>
      <w:r>
        <w:rPr>
          <w:spacing w:val="-8"/>
        </w:rPr>
        <w:t xml:space="preserve"> </w:t>
      </w:r>
      <w:r>
        <w:t>sociale</w:t>
      </w:r>
      <w:r>
        <w:rPr>
          <w:spacing w:val="-9"/>
        </w:rPr>
        <w:t xml:space="preserve"> </w:t>
      </w:r>
      <w:r>
        <w:t>est</w:t>
      </w:r>
      <w:r>
        <w:rPr>
          <w:spacing w:val="-8"/>
        </w:rPr>
        <w:t xml:space="preserve"> </w:t>
      </w:r>
      <w:r>
        <w:t>désormais</w:t>
      </w:r>
      <w:r>
        <w:rPr>
          <w:spacing w:val="-8"/>
        </w:rPr>
        <w:t xml:space="preserve"> </w:t>
      </w:r>
      <w:r>
        <w:t>posée</w:t>
      </w:r>
      <w:r>
        <w:rPr>
          <w:spacing w:val="-9"/>
        </w:rPr>
        <w:t xml:space="preserve"> </w:t>
      </w:r>
      <w:r>
        <w:t>au</w:t>
      </w:r>
      <w:r>
        <w:rPr>
          <w:spacing w:val="-8"/>
        </w:rPr>
        <w:t xml:space="preserve"> </w:t>
      </w:r>
      <w:r>
        <w:t>travers</w:t>
      </w:r>
      <w:r>
        <w:rPr>
          <w:spacing w:val="-9"/>
        </w:rPr>
        <w:t xml:space="preserve"> </w:t>
      </w:r>
      <w:r>
        <w:t>de</w:t>
      </w:r>
      <w:r>
        <w:rPr>
          <w:spacing w:val="-9"/>
        </w:rPr>
        <w:t xml:space="preserve"> </w:t>
      </w:r>
      <w:r>
        <w:t>prismes</w:t>
      </w:r>
      <w:r>
        <w:rPr>
          <w:spacing w:val="-9"/>
        </w:rPr>
        <w:t xml:space="preserve"> </w:t>
      </w:r>
      <w:r>
        <w:t>multiples,</w:t>
      </w:r>
      <w:r>
        <w:rPr>
          <w:spacing w:val="-9"/>
        </w:rPr>
        <w:t xml:space="preserve"> </w:t>
      </w:r>
      <w:r>
        <w:t>appréhendés</w:t>
      </w:r>
      <w:r>
        <w:rPr>
          <w:spacing w:val="-8"/>
        </w:rPr>
        <w:t xml:space="preserve"> </w:t>
      </w:r>
      <w:r>
        <w:t>de</w:t>
      </w:r>
      <w:r>
        <w:rPr>
          <w:spacing w:val="-9"/>
        </w:rPr>
        <w:t xml:space="preserve"> </w:t>
      </w:r>
      <w:r>
        <w:t xml:space="preserve">manière cumulative et interactive ou intersectionnelle : sociale, de genre, mais aussi </w:t>
      </w:r>
      <w:r>
        <w:t>d’origine, de capacité</w:t>
      </w:r>
      <w:r>
        <w:rPr>
          <w:spacing w:val="-1"/>
        </w:rPr>
        <w:t xml:space="preserve"> </w:t>
      </w:r>
      <w:r>
        <w:t>ou d’âge. À ce</w:t>
      </w:r>
      <w:r>
        <w:rPr>
          <w:spacing w:val="-1"/>
        </w:rPr>
        <w:t xml:space="preserve"> </w:t>
      </w:r>
      <w:r>
        <w:t>titre, la</w:t>
      </w:r>
      <w:r>
        <w:rPr>
          <w:spacing w:val="-1"/>
        </w:rPr>
        <w:t xml:space="preserve"> </w:t>
      </w:r>
      <w:r>
        <w:t>question des inégalités renvoie</w:t>
      </w:r>
      <w:r>
        <w:rPr>
          <w:spacing w:val="-1"/>
        </w:rPr>
        <w:t xml:space="preserve"> </w:t>
      </w:r>
      <w:r>
        <w:t>à</w:t>
      </w:r>
      <w:r>
        <w:rPr>
          <w:spacing w:val="-1"/>
        </w:rPr>
        <w:t xml:space="preserve"> </w:t>
      </w:r>
      <w:r>
        <w:t>celle</w:t>
      </w:r>
      <w:r>
        <w:rPr>
          <w:spacing w:val="-1"/>
        </w:rPr>
        <w:t xml:space="preserve"> </w:t>
      </w:r>
      <w:r>
        <w:t>des catégorisations dans les</w:t>
      </w:r>
      <w:r>
        <w:rPr>
          <w:spacing w:val="-5"/>
        </w:rPr>
        <w:t xml:space="preserve"> </w:t>
      </w:r>
      <w:r>
        <w:t>politiques</w:t>
      </w:r>
      <w:r>
        <w:rPr>
          <w:spacing w:val="-5"/>
        </w:rPr>
        <w:t xml:space="preserve"> </w:t>
      </w:r>
      <w:r>
        <w:t>sociales</w:t>
      </w:r>
      <w:r>
        <w:rPr>
          <w:spacing w:val="-2"/>
        </w:rPr>
        <w:t xml:space="preserve"> </w:t>
      </w:r>
      <w:r>
        <w:t>:</w:t>
      </w:r>
      <w:r>
        <w:rPr>
          <w:spacing w:val="-4"/>
        </w:rPr>
        <w:t xml:space="preserve"> </w:t>
      </w:r>
      <w:r>
        <w:t>définition</w:t>
      </w:r>
      <w:r>
        <w:rPr>
          <w:spacing w:val="-5"/>
        </w:rPr>
        <w:t xml:space="preserve"> </w:t>
      </w:r>
      <w:r>
        <w:t>des</w:t>
      </w:r>
      <w:r>
        <w:rPr>
          <w:spacing w:val="-5"/>
        </w:rPr>
        <w:t xml:space="preserve"> </w:t>
      </w:r>
      <w:r>
        <w:t>publics</w:t>
      </w:r>
      <w:r>
        <w:rPr>
          <w:spacing w:val="-5"/>
        </w:rPr>
        <w:t xml:space="preserve"> </w:t>
      </w:r>
      <w:r>
        <w:t>légitimes</w:t>
      </w:r>
      <w:r>
        <w:rPr>
          <w:spacing w:val="-5"/>
        </w:rPr>
        <w:t xml:space="preserve"> </w:t>
      </w:r>
      <w:r>
        <w:t>et</w:t>
      </w:r>
      <w:r>
        <w:rPr>
          <w:spacing w:val="-4"/>
        </w:rPr>
        <w:t xml:space="preserve"> </w:t>
      </w:r>
      <w:r>
        <w:t>des</w:t>
      </w:r>
      <w:r>
        <w:rPr>
          <w:spacing w:val="-2"/>
        </w:rPr>
        <w:t xml:space="preserve"> </w:t>
      </w:r>
      <w:r>
        <w:t>niveaux</w:t>
      </w:r>
      <w:r>
        <w:rPr>
          <w:spacing w:val="-3"/>
        </w:rPr>
        <w:t xml:space="preserve"> </w:t>
      </w:r>
      <w:r>
        <w:t>de</w:t>
      </w:r>
      <w:r>
        <w:rPr>
          <w:spacing w:val="-6"/>
        </w:rPr>
        <w:t xml:space="preserve"> </w:t>
      </w:r>
      <w:r>
        <w:t>droits</w:t>
      </w:r>
      <w:r>
        <w:rPr>
          <w:spacing w:val="-2"/>
        </w:rPr>
        <w:t xml:space="preserve"> </w:t>
      </w:r>
      <w:r>
        <w:t>;</w:t>
      </w:r>
      <w:r>
        <w:rPr>
          <w:spacing w:val="-4"/>
        </w:rPr>
        <w:t xml:space="preserve"> </w:t>
      </w:r>
      <w:r>
        <w:t>entrepreneurs moraux remodelant ces catégories</w:t>
      </w:r>
      <w:r>
        <w:rPr>
          <w:spacing w:val="-2"/>
        </w:rPr>
        <w:t xml:space="preserve"> </w:t>
      </w:r>
      <w:r>
        <w:t>; effets d</w:t>
      </w:r>
      <w:r>
        <w:t>irects et indirects de ces catégorisations ; réactions des publics visés.</w:t>
      </w:r>
    </w:p>
    <w:p w14:paraId="0C36CA09" w14:textId="77777777" w:rsidR="005569A4" w:rsidRDefault="008A57B4">
      <w:pPr>
        <w:pStyle w:val="Corpsdetexte"/>
        <w:spacing w:before="119" w:line="264" w:lineRule="auto"/>
        <w:ind w:left="30" w:right="795" w:firstLine="719"/>
        <w:jc w:val="both"/>
      </w:pPr>
      <w:r>
        <w:t>Aux</w:t>
      </w:r>
      <w:r>
        <w:rPr>
          <w:spacing w:val="-6"/>
        </w:rPr>
        <w:t xml:space="preserve"> </w:t>
      </w:r>
      <w:r>
        <w:t>côtés</w:t>
      </w:r>
      <w:r>
        <w:rPr>
          <w:spacing w:val="-6"/>
        </w:rPr>
        <w:t xml:space="preserve"> </w:t>
      </w:r>
      <w:r>
        <w:t>de,</w:t>
      </w:r>
      <w:r>
        <w:rPr>
          <w:spacing w:val="-6"/>
        </w:rPr>
        <w:t xml:space="preserve"> </w:t>
      </w:r>
      <w:r>
        <w:t>et</w:t>
      </w:r>
      <w:r>
        <w:rPr>
          <w:spacing w:val="-5"/>
        </w:rPr>
        <w:t xml:space="preserve"> </w:t>
      </w:r>
      <w:r>
        <w:t>en</w:t>
      </w:r>
      <w:r>
        <w:rPr>
          <w:spacing w:val="-6"/>
        </w:rPr>
        <w:t xml:space="preserve"> </w:t>
      </w:r>
      <w:r>
        <w:t>lien</w:t>
      </w:r>
      <w:r>
        <w:rPr>
          <w:spacing w:val="-6"/>
        </w:rPr>
        <w:t xml:space="preserve"> </w:t>
      </w:r>
      <w:r>
        <w:t>avec</w:t>
      </w:r>
      <w:r>
        <w:rPr>
          <w:spacing w:val="-7"/>
        </w:rPr>
        <w:t xml:space="preserve"> </w:t>
      </w:r>
      <w:r>
        <w:t>la</w:t>
      </w:r>
      <w:r>
        <w:rPr>
          <w:spacing w:val="-6"/>
        </w:rPr>
        <w:t xml:space="preserve"> </w:t>
      </w:r>
      <w:r>
        <w:t>construction</w:t>
      </w:r>
      <w:r>
        <w:rPr>
          <w:spacing w:val="-6"/>
        </w:rPr>
        <w:t xml:space="preserve"> </w:t>
      </w:r>
      <w:r>
        <w:t>socio-politique</w:t>
      </w:r>
      <w:r>
        <w:rPr>
          <w:spacing w:val="-7"/>
        </w:rPr>
        <w:t xml:space="preserve"> </w:t>
      </w:r>
      <w:r>
        <w:t>des</w:t>
      </w:r>
      <w:r>
        <w:rPr>
          <w:spacing w:val="-6"/>
        </w:rPr>
        <w:t xml:space="preserve"> </w:t>
      </w:r>
      <w:r>
        <w:t>publics,</w:t>
      </w:r>
      <w:r>
        <w:rPr>
          <w:spacing w:val="-6"/>
        </w:rPr>
        <w:t xml:space="preserve"> </w:t>
      </w:r>
      <w:r>
        <w:t>la</w:t>
      </w:r>
      <w:r>
        <w:rPr>
          <w:spacing w:val="-6"/>
        </w:rPr>
        <w:t xml:space="preserve"> </w:t>
      </w:r>
      <w:r>
        <w:t>question</w:t>
      </w:r>
      <w:r>
        <w:rPr>
          <w:spacing w:val="-6"/>
        </w:rPr>
        <w:t xml:space="preserve"> </w:t>
      </w:r>
      <w:r>
        <w:t>des inégalités est également liée à des facteurs territoriaux, organisationnels ou systémiques.</w:t>
      </w:r>
      <w:r>
        <w:t xml:space="preserve"> La gestion de la « paperasse », l’imposition des demandes de droits sur des plateformes administratives</w:t>
      </w:r>
      <w:r>
        <w:rPr>
          <w:spacing w:val="-15"/>
        </w:rPr>
        <w:t xml:space="preserve"> </w:t>
      </w:r>
      <w:r>
        <w:t>en</w:t>
      </w:r>
      <w:r>
        <w:rPr>
          <w:spacing w:val="-15"/>
        </w:rPr>
        <w:t xml:space="preserve"> </w:t>
      </w:r>
      <w:r>
        <w:t>ligne,</w:t>
      </w:r>
      <w:r>
        <w:rPr>
          <w:spacing w:val="-15"/>
        </w:rPr>
        <w:t xml:space="preserve"> </w:t>
      </w:r>
      <w:r>
        <w:t>l’éloignement</w:t>
      </w:r>
      <w:r>
        <w:rPr>
          <w:spacing w:val="-15"/>
        </w:rPr>
        <w:t xml:space="preserve"> </w:t>
      </w:r>
      <w:r>
        <w:t>géographique</w:t>
      </w:r>
      <w:r>
        <w:rPr>
          <w:spacing w:val="-15"/>
        </w:rPr>
        <w:t xml:space="preserve"> </w:t>
      </w:r>
      <w:r>
        <w:t>des</w:t>
      </w:r>
      <w:r>
        <w:rPr>
          <w:spacing w:val="-15"/>
        </w:rPr>
        <w:t xml:space="preserve"> </w:t>
      </w:r>
      <w:r>
        <w:t>guichets,</w:t>
      </w:r>
      <w:r>
        <w:rPr>
          <w:spacing w:val="-15"/>
        </w:rPr>
        <w:t xml:space="preserve"> </w:t>
      </w:r>
      <w:r>
        <w:t>la</w:t>
      </w:r>
      <w:r>
        <w:rPr>
          <w:spacing w:val="-15"/>
        </w:rPr>
        <w:t xml:space="preserve"> </w:t>
      </w:r>
      <w:r>
        <w:t>dimension</w:t>
      </w:r>
      <w:r>
        <w:rPr>
          <w:spacing w:val="-15"/>
        </w:rPr>
        <w:t xml:space="preserve"> </w:t>
      </w:r>
      <w:r>
        <w:t xml:space="preserve">discrétionnaire des décisions administratives ou encore l’introduction des </w:t>
      </w:r>
      <w:r>
        <w:t>dispositifs de modernisation des administrations de la Sécurité sociale sont autant de freins à la couverture sociale des populations,</w:t>
      </w:r>
      <w:r>
        <w:rPr>
          <w:spacing w:val="-12"/>
        </w:rPr>
        <w:t xml:space="preserve"> </w:t>
      </w:r>
      <w:r>
        <w:t>par</w:t>
      </w:r>
      <w:r>
        <w:rPr>
          <w:spacing w:val="-14"/>
        </w:rPr>
        <w:t xml:space="preserve"> </w:t>
      </w:r>
      <w:r>
        <w:t>exemple</w:t>
      </w:r>
      <w:r>
        <w:rPr>
          <w:spacing w:val="-12"/>
        </w:rPr>
        <w:t xml:space="preserve"> </w:t>
      </w:r>
      <w:r>
        <w:t>lorsqu’il</w:t>
      </w:r>
      <w:r>
        <w:rPr>
          <w:spacing w:val="-12"/>
        </w:rPr>
        <w:t xml:space="preserve"> </w:t>
      </w:r>
      <w:r>
        <w:t>s’agit</w:t>
      </w:r>
      <w:r>
        <w:rPr>
          <w:spacing w:val="-12"/>
        </w:rPr>
        <w:t xml:space="preserve"> </w:t>
      </w:r>
      <w:r>
        <w:t>de</w:t>
      </w:r>
      <w:r>
        <w:rPr>
          <w:spacing w:val="-14"/>
        </w:rPr>
        <w:t xml:space="preserve"> </w:t>
      </w:r>
      <w:r>
        <w:t>prestations</w:t>
      </w:r>
      <w:r>
        <w:rPr>
          <w:spacing w:val="-13"/>
        </w:rPr>
        <w:t xml:space="preserve"> </w:t>
      </w:r>
      <w:r>
        <w:t>sous</w:t>
      </w:r>
      <w:r>
        <w:rPr>
          <w:spacing w:val="-13"/>
        </w:rPr>
        <w:t xml:space="preserve"> </w:t>
      </w:r>
      <w:r>
        <w:t>conditions</w:t>
      </w:r>
      <w:r>
        <w:rPr>
          <w:spacing w:val="-12"/>
        </w:rPr>
        <w:t xml:space="preserve"> </w:t>
      </w:r>
      <w:r>
        <w:t>de</w:t>
      </w:r>
      <w:r>
        <w:rPr>
          <w:spacing w:val="-14"/>
        </w:rPr>
        <w:t xml:space="preserve"> </w:t>
      </w:r>
      <w:r>
        <w:t>ressources.</w:t>
      </w:r>
      <w:r>
        <w:rPr>
          <w:spacing w:val="-13"/>
        </w:rPr>
        <w:t xml:space="preserve"> </w:t>
      </w:r>
      <w:r>
        <w:t>Affectant de manière</w:t>
      </w:r>
      <w:r>
        <w:rPr>
          <w:spacing w:val="-1"/>
        </w:rPr>
        <w:t xml:space="preserve"> </w:t>
      </w:r>
      <w:r>
        <w:t>différentielle les catégo</w:t>
      </w:r>
      <w:r>
        <w:t xml:space="preserve">ries de publics, ces obstacles sont susceptibles de renforcer les phénomènes de discrimination, de non-recours, de non-accès et la sélection des </w:t>
      </w:r>
      <w:proofErr w:type="spellStart"/>
      <w:r>
        <w:t>usager·es</w:t>
      </w:r>
      <w:proofErr w:type="spellEnd"/>
      <w:r>
        <w:t>, bénéficiaires et ayants-droits.</w:t>
      </w:r>
    </w:p>
    <w:p w14:paraId="2CF16621" w14:textId="77777777" w:rsidR="005569A4" w:rsidRDefault="008A57B4">
      <w:pPr>
        <w:pStyle w:val="Corpsdetexte"/>
        <w:spacing w:before="121" w:line="264" w:lineRule="auto"/>
        <w:ind w:left="23" w:right="797" w:firstLine="722"/>
        <w:jc w:val="both"/>
      </w:pPr>
      <w:r>
        <w:t>Parallèlement,</w:t>
      </w:r>
      <w:r>
        <w:rPr>
          <w:spacing w:val="-9"/>
        </w:rPr>
        <w:t xml:space="preserve"> </w:t>
      </w:r>
      <w:r>
        <w:t>la</w:t>
      </w:r>
      <w:r>
        <w:rPr>
          <w:spacing w:val="-8"/>
        </w:rPr>
        <w:t xml:space="preserve"> </w:t>
      </w:r>
      <w:r>
        <w:t>responsabilisation</w:t>
      </w:r>
      <w:r>
        <w:rPr>
          <w:spacing w:val="-10"/>
        </w:rPr>
        <w:t xml:space="preserve"> </w:t>
      </w:r>
      <w:r>
        <w:t>croissante</w:t>
      </w:r>
      <w:r>
        <w:rPr>
          <w:spacing w:val="-11"/>
        </w:rPr>
        <w:t xml:space="preserve"> </w:t>
      </w:r>
      <w:r>
        <w:t>des</w:t>
      </w:r>
      <w:r>
        <w:rPr>
          <w:spacing w:val="-8"/>
        </w:rPr>
        <w:t xml:space="preserve"> </w:t>
      </w:r>
      <w:r>
        <w:t>publics</w:t>
      </w:r>
      <w:r>
        <w:rPr>
          <w:spacing w:val="-10"/>
        </w:rPr>
        <w:t xml:space="preserve"> </w:t>
      </w:r>
      <w:r>
        <w:t>destinat</w:t>
      </w:r>
      <w:r>
        <w:t>aires,</w:t>
      </w:r>
      <w:r>
        <w:rPr>
          <w:spacing w:val="-10"/>
        </w:rPr>
        <w:t xml:space="preserve"> </w:t>
      </w:r>
      <w:proofErr w:type="spellStart"/>
      <w:r>
        <w:t>usager·es</w:t>
      </w:r>
      <w:proofErr w:type="spellEnd"/>
      <w:r>
        <w:t>,</w:t>
      </w:r>
      <w:r>
        <w:rPr>
          <w:spacing w:val="-8"/>
        </w:rPr>
        <w:t xml:space="preserve"> </w:t>
      </w:r>
      <w:r>
        <w:t>dans le</w:t>
      </w:r>
      <w:r>
        <w:rPr>
          <w:spacing w:val="12"/>
        </w:rPr>
        <w:t xml:space="preserve"> </w:t>
      </w:r>
      <w:r>
        <w:t>déploiement</w:t>
      </w:r>
      <w:r>
        <w:rPr>
          <w:spacing w:val="14"/>
        </w:rPr>
        <w:t xml:space="preserve"> </w:t>
      </w:r>
      <w:r>
        <w:t>des</w:t>
      </w:r>
      <w:r>
        <w:rPr>
          <w:spacing w:val="14"/>
        </w:rPr>
        <w:t xml:space="preserve"> </w:t>
      </w:r>
      <w:r>
        <w:t>politiques</w:t>
      </w:r>
      <w:r>
        <w:rPr>
          <w:spacing w:val="15"/>
        </w:rPr>
        <w:t xml:space="preserve"> </w:t>
      </w:r>
      <w:r>
        <w:t>sociales</w:t>
      </w:r>
      <w:r>
        <w:rPr>
          <w:spacing w:val="14"/>
        </w:rPr>
        <w:t xml:space="preserve"> </w:t>
      </w:r>
      <w:r>
        <w:t>et</w:t>
      </w:r>
      <w:r>
        <w:rPr>
          <w:spacing w:val="15"/>
        </w:rPr>
        <w:t xml:space="preserve"> </w:t>
      </w:r>
      <w:r>
        <w:t>de</w:t>
      </w:r>
      <w:r>
        <w:rPr>
          <w:spacing w:val="13"/>
        </w:rPr>
        <w:t xml:space="preserve"> </w:t>
      </w:r>
      <w:r>
        <w:t>l’emploi,</w:t>
      </w:r>
      <w:r>
        <w:rPr>
          <w:spacing w:val="16"/>
        </w:rPr>
        <w:t xml:space="preserve"> </w:t>
      </w:r>
      <w:r>
        <w:t>l’accroissement</w:t>
      </w:r>
      <w:r>
        <w:rPr>
          <w:spacing w:val="14"/>
        </w:rPr>
        <w:t xml:space="preserve"> </w:t>
      </w:r>
      <w:r>
        <w:t>des</w:t>
      </w:r>
      <w:r>
        <w:rPr>
          <w:spacing w:val="16"/>
        </w:rPr>
        <w:t xml:space="preserve"> </w:t>
      </w:r>
      <w:r>
        <w:t>conditionnalités</w:t>
      </w:r>
      <w:r>
        <w:rPr>
          <w:spacing w:val="15"/>
        </w:rPr>
        <w:t xml:space="preserve"> </w:t>
      </w:r>
      <w:proofErr w:type="gramStart"/>
      <w:r>
        <w:rPr>
          <w:spacing w:val="-5"/>
        </w:rPr>
        <w:t>ou</w:t>
      </w:r>
      <w:proofErr w:type="gramEnd"/>
    </w:p>
    <w:p w14:paraId="43E7D5EE" w14:textId="77777777" w:rsidR="005569A4" w:rsidRDefault="008A57B4">
      <w:pPr>
        <w:pStyle w:val="Corpsdetexte"/>
        <w:spacing w:before="2"/>
        <w:rPr>
          <w:sz w:val="17"/>
        </w:rPr>
      </w:pPr>
      <w:r>
        <w:rPr>
          <w:noProof/>
          <w:sz w:val="17"/>
        </w:rPr>
        <mc:AlternateContent>
          <mc:Choice Requires="wps">
            <w:drawing>
              <wp:anchor distT="0" distB="0" distL="0" distR="0" simplePos="0" relativeHeight="487587840" behindDoc="1" locked="0" layoutInCell="1" allowOverlap="1" wp14:anchorId="4889F635" wp14:editId="6FB71AC7">
                <wp:simplePos x="0" y="0"/>
                <wp:positionH relativeFrom="page">
                  <wp:posOffset>904036</wp:posOffset>
                </wp:positionH>
                <wp:positionV relativeFrom="paragraph">
                  <wp:posOffset>140970</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shape w14:anchorId="190AC90A" id="Graphic 3" o:spid="_x0000_s1026" style="position:absolute;margin-left:71.2pt;margin-top:11.1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" path="m1829054,l,,,7619r1829054,l1829054,xe" fillcolor="black" stroked="f">
                <v:path arrowok="t"/>
                <w10:wrap type="topAndBottom" anchorx="page"/>
              </v:shape>
            </w:pict>
          </mc:Fallback>
        </mc:AlternateContent>
      </w:r>
    </w:p>
    <w:p w14:paraId="3006F26A" w14:textId="77777777" w:rsidR="005569A4" w:rsidRDefault="008A57B4">
      <w:pPr>
        <w:spacing w:before="110"/>
        <w:ind w:left="6"/>
        <w:rPr>
          <w:sz w:val="20"/>
        </w:rPr>
      </w:pPr>
      <w:r>
        <w:rPr>
          <w:rFonts w:ascii="Arial MT" w:hAnsi="Arial MT"/>
          <w:sz w:val="20"/>
          <w:vertAlign w:val="superscript"/>
        </w:rPr>
        <w:t>1</w:t>
      </w:r>
      <w:r>
        <w:rPr>
          <w:rFonts w:ascii="Arial MT" w:hAnsi="Arial MT"/>
          <w:spacing w:val="-10"/>
          <w:sz w:val="20"/>
        </w:rPr>
        <w:t xml:space="preserve"> </w:t>
      </w:r>
      <w:r>
        <w:rPr>
          <w:color w:val="161616"/>
          <w:sz w:val="20"/>
        </w:rPr>
        <w:t>Directions</w:t>
      </w:r>
      <w:r>
        <w:rPr>
          <w:color w:val="161616"/>
          <w:spacing w:val="-5"/>
          <w:sz w:val="20"/>
        </w:rPr>
        <w:t xml:space="preserve"> </w:t>
      </w:r>
      <w:r>
        <w:rPr>
          <w:color w:val="161616"/>
          <w:sz w:val="20"/>
        </w:rPr>
        <w:t>départementales</w:t>
      </w:r>
      <w:r>
        <w:rPr>
          <w:color w:val="161616"/>
          <w:spacing w:val="-5"/>
          <w:sz w:val="20"/>
        </w:rPr>
        <w:t xml:space="preserve"> </w:t>
      </w:r>
      <w:r>
        <w:rPr>
          <w:color w:val="161616"/>
          <w:sz w:val="20"/>
        </w:rPr>
        <w:t>de</w:t>
      </w:r>
      <w:r>
        <w:rPr>
          <w:color w:val="161616"/>
          <w:spacing w:val="-4"/>
          <w:sz w:val="20"/>
        </w:rPr>
        <w:t xml:space="preserve"> </w:t>
      </w:r>
      <w:r>
        <w:rPr>
          <w:color w:val="161616"/>
          <w:sz w:val="20"/>
        </w:rPr>
        <w:t>l’emploi,</w:t>
      </w:r>
      <w:r>
        <w:rPr>
          <w:color w:val="161616"/>
          <w:spacing w:val="-4"/>
          <w:sz w:val="20"/>
        </w:rPr>
        <w:t xml:space="preserve"> </w:t>
      </w:r>
      <w:r>
        <w:rPr>
          <w:color w:val="161616"/>
          <w:sz w:val="20"/>
        </w:rPr>
        <w:t>du</w:t>
      </w:r>
      <w:r>
        <w:rPr>
          <w:color w:val="161616"/>
          <w:spacing w:val="-3"/>
          <w:sz w:val="20"/>
        </w:rPr>
        <w:t xml:space="preserve"> </w:t>
      </w:r>
      <w:r>
        <w:rPr>
          <w:color w:val="161616"/>
          <w:sz w:val="20"/>
        </w:rPr>
        <w:t>travail,</w:t>
      </w:r>
      <w:r>
        <w:rPr>
          <w:color w:val="161616"/>
          <w:spacing w:val="-5"/>
          <w:sz w:val="20"/>
        </w:rPr>
        <w:t xml:space="preserve"> </w:t>
      </w:r>
      <w:r>
        <w:rPr>
          <w:color w:val="161616"/>
          <w:sz w:val="20"/>
        </w:rPr>
        <w:t>des solidarités</w:t>
      </w:r>
      <w:r>
        <w:rPr>
          <w:color w:val="161616"/>
          <w:spacing w:val="-4"/>
          <w:sz w:val="20"/>
        </w:rPr>
        <w:t xml:space="preserve"> </w:t>
      </w:r>
      <w:r>
        <w:rPr>
          <w:color w:val="161616"/>
          <w:sz w:val="20"/>
        </w:rPr>
        <w:t>et</w:t>
      </w:r>
      <w:r>
        <w:rPr>
          <w:color w:val="161616"/>
          <w:spacing w:val="-4"/>
          <w:sz w:val="20"/>
        </w:rPr>
        <w:t xml:space="preserve"> </w:t>
      </w:r>
      <w:r>
        <w:rPr>
          <w:color w:val="161616"/>
          <w:sz w:val="20"/>
        </w:rPr>
        <w:t>de</w:t>
      </w:r>
      <w:r>
        <w:rPr>
          <w:color w:val="161616"/>
          <w:spacing w:val="-4"/>
          <w:sz w:val="20"/>
        </w:rPr>
        <w:t xml:space="preserve"> </w:t>
      </w:r>
      <w:r>
        <w:rPr>
          <w:color w:val="161616"/>
          <w:sz w:val="20"/>
        </w:rPr>
        <w:t>la</w:t>
      </w:r>
      <w:r>
        <w:rPr>
          <w:color w:val="161616"/>
          <w:spacing w:val="-4"/>
          <w:sz w:val="20"/>
        </w:rPr>
        <w:t xml:space="preserve"> </w:t>
      </w:r>
      <w:r>
        <w:rPr>
          <w:color w:val="161616"/>
          <w:sz w:val="20"/>
        </w:rPr>
        <w:t>protection</w:t>
      </w:r>
      <w:r>
        <w:rPr>
          <w:color w:val="161616"/>
          <w:spacing w:val="-3"/>
          <w:sz w:val="20"/>
        </w:rPr>
        <w:t xml:space="preserve"> </w:t>
      </w:r>
      <w:r>
        <w:rPr>
          <w:color w:val="161616"/>
          <w:sz w:val="20"/>
        </w:rPr>
        <w:t>des</w:t>
      </w:r>
      <w:r>
        <w:rPr>
          <w:color w:val="161616"/>
          <w:spacing w:val="-7"/>
          <w:sz w:val="20"/>
        </w:rPr>
        <w:t xml:space="preserve"> </w:t>
      </w:r>
      <w:r>
        <w:rPr>
          <w:color w:val="161616"/>
          <w:spacing w:val="-2"/>
          <w:sz w:val="20"/>
        </w:rPr>
        <w:t>populations.</w:t>
      </w:r>
    </w:p>
    <w:p w14:paraId="158E9604" w14:textId="77777777" w:rsidR="005569A4" w:rsidRDefault="005569A4">
      <w:pPr>
        <w:rPr>
          <w:sz w:val="20"/>
        </w:rPr>
        <w:sectPr w:rsidR="005569A4">
          <w:pgSz w:w="11900" w:h="16820"/>
          <w:pgMar w:top="1280" w:right="566" w:bottom="1360" w:left="1417" w:header="0" w:footer="1164" w:gutter="0"/>
          <w:cols w:space="720"/>
        </w:sectPr>
      </w:pPr>
    </w:p>
    <w:p w14:paraId="1A1DD233" w14:textId="77777777" w:rsidR="005569A4" w:rsidRDefault="008A57B4">
      <w:pPr>
        <w:pStyle w:val="Corpsdetexte"/>
        <w:spacing w:before="60" w:line="264" w:lineRule="auto"/>
        <w:ind w:left="23" w:right="796"/>
        <w:jc w:val="both"/>
      </w:pPr>
      <w:proofErr w:type="gramStart"/>
      <w:r>
        <w:t>contreparties</w:t>
      </w:r>
      <w:proofErr w:type="gramEnd"/>
      <w:r>
        <w:t xml:space="preserve"> à l’accès aux droits et du contrôle des allocataires, associés au traitement individualisé des situations, accentuent les logiques de mise à l’écart de la protection sociale. Comment envisager ces</w:t>
      </w:r>
      <w:r>
        <w:rPr>
          <w:spacing w:val="20"/>
        </w:rPr>
        <w:t xml:space="preserve"> </w:t>
      </w:r>
      <w:r>
        <w:t>constats à l’aune de l’ambition universaliste</w:t>
      </w:r>
      <w:r>
        <w:t xml:space="preserve"> de la Sécurité sociale ?</w:t>
      </w:r>
      <w:r>
        <w:rPr>
          <w:spacing w:val="80"/>
        </w:rPr>
        <w:t xml:space="preserve"> </w:t>
      </w:r>
      <w:r>
        <w:t>À l’inverse, la mise en œuvre d’une couverture de toutes et tous implique-t-elle de renoncer à une couverture égale ?</w:t>
      </w:r>
    </w:p>
    <w:p w14:paraId="0515B198" w14:textId="77777777" w:rsidR="005569A4" w:rsidRDefault="008A57B4">
      <w:pPr>
        <w:pStyle w:val="Corpsdetexte"/>
        <w:spacing w:before="122" w:line="264" w:lineRule="auto"/>
        <w:ind w:left="23" w:right="794" w:firstLine="722"/>
        <w:jc w:val="both"/>
      </w:pPr>
      <w:r>
        <w:t>La</w:t>
      </w:r>
      <w:r>
        <w:rPr>
          <w:spacing w:val="-14"/>
        </w:rPr>
        <w:t xml:space="preserve"> </w:t>
      </w:r>
      <w:r>
        <w:t>participation</w:t>
      </w:r>
      <w:r>
        <w:rPr>
          <w:spacing w:val="-13"/>
        </w:rPr>
        <w:t xml:space="preserve"> </w:t>
      </w:r>
      <w:r>
        <w:t>des</w:t>
      </w:r>
      <w:r>
        <w:rPr>
          <w:spacing w:val="-13"/>
        </w:rPr>
        <w:t xml:space="preserve"> </w:t>
      </w:r>
      <w:r>
        <w:t>publics</w:t>
      </w:r>
      <w:r>
        <w:rPr>
          <w:spacing w:val="-13"/>
        </w:rPr>
        <w:t xml:space="preserve"> </w:t>
      </w:r>
      <w:r>
        <w:t>de</w:t>
      </w:r>
      <w:r>
        <w:rPr>
          <w:spacing w:val="-14"/>
        </w:rPr>
        <w:t xml:space="preserve"> </w:t>
      </w:r>
      <w:r>
        <w:t>la</w:t>
      </w:r>
      <w:r>
        <w:rPr>
          <w:spacing w:val="-14"/>
        </w:rPr>
        <w:t xml:space="preserve"> </w:t>
      </w:r>
      <w:r>
        <w:t>protection</w:t>
      </w:r>
      <w:r>
        <w:rPr>
          <w:spacing w:val="-13"/>
        </w:rPr>
        <w:t xml:space="preserve"> </w:t>
      </w:r>
      <w:r>
        <w:t>sociale</w:t>
      </w:r>
      <w:r>
        <w:rPr>
          <w:spacing w:val="-14"/>
        </w:rPr>
        <w:t xml:space="preserve"> </w:t>
      </w:r>
      <w:r>
        <w:t>dans</w:t>
      </w:r>
      <w:r>
        <w:rPr>
          <w:spacing w:val="-13"/>
        </w:rPr>
        <w:t xml:space="preserve"> </w:t>
      </w:r>
      <w:r>
        <w:t>la</w:t>
      </w:r>
      <w:r>
        <w:rPr>
          <w:spacing w:val="-14"/>
        </w:rPr>
        <w:t xml:space="preserve"> </w:t>
      </w:r>
      <w:r>
        <w:t>co-construction</w:t>
      </w:r>
      <w:r>
        <w:rPr>
          <w:spacing w:val="-13"/>
        </w:rPr>
        <w:t xml:space="preserve"> </w:t>
      </w:r>
      <w:r>
        <w:t>des</w:t>
      </w:r>
      <w:r>
        <w:rPr>
          <w:spacing w:val="-13"/>
        </w:rPr>
        <w:t xml:space="preserve"> </w:t>
      </w:r>
      <w:r>
        <w:t xml:space="preserve">services, </w:t>
      </w:r>
      <w:r>
        <w:t>accompagnements et parcours d’aide ou de soins sera également abordée dans cet axe. Dans quelle</w:t>
      </w:r>
      <w:r>
        <w:rPr>
          <w:spacing w:val="-9"/>
        </w:rPr>
        <w:t xml:space="preserve"> </w:t>
      </w:r>
      <w:r>
        <w:t>mesure</w:t>
      </w:r>
      <w:r>
        <w:rPr>
          <w:spacing w:val="-9"/>
        </w:rPr>
        <w:t xml:space="preserve"> </w:t>
      </w:r>
      <w:r>
        <w:t>et</w:t>
      </w:r>
      <w:r>
        <w:rPr>
          <w:spacing w:val="-8"/>
        </w:rPr>
        <w:t xml:space="preserve"> </w:t>
      </w:r>
      <w:r>
        <w:t>selon</w:t>
      </w:r>
      <w:r>
        <w:rPr>
          <w:spacing w:val="-8"/>
        </w:rPr>
        <w:t xml:space="preserve"> </w:t>
      </w:r>
      <w:r>
        <w:t>quelles</w:t>
      </w:r>
      <w:r>
        <w:rPr>
          <w:spacing w:val="-8"/>
        </w:rPr>
        <w:t xml:space="preserve"> </w:t>
      </w:r>
      <w:r>
        <w:t>modalités</w:t>
      </w:r>
      <w:r>
        <w:rPr>
          <w:spacing w:val="-8"/>
        </w:rPr>
        <w:t xml:space="preserve"> </w:t>
      </w:r>
      <w:r>
        <w:t>permet-elle</w:t>
      </w:r>
      <w:r>
        <w:rPr>
          <w:spacing w:val="-9"/>
        </w:rPr>
        <w:t xml:space="preserve"> </w:t>
      </w:r>
      <w:r>
        <w:t>de</w:t>
      </w:r>
      <w:r>
        <w:rPr>
          <w:spacing w:val="-9"/>
        </w:rPr>
        <w:t xml:space="preserve"> </w:t>
      </w:r>
      <w:r>
        <w:t>déjouer,</w:t>
      </w:r>
      <w:r>
        <w:rPr>
          <w:spacing w:val="-8"/>
        </w:rPr>
        <w:t xml:space="preserve"> </w:t>
      </w:r>
      <w:r>
        <w:t>ou</w:t>
      </w:r>
      <w:r>
        <w:rPr>
          <w:spacing w:val="-8"/>
        </w:rPr>
        <w:t xml:space="preserve"> </w:t>
      </w:r>
      <w:r>
        <w:t>au</w:t>
      </w:r>
      <w:r>
        <w:rPr>
          <w:spacing w:val="-8"/>
        </w:rPr>
        <w:t xml:space="preserve"> </w:t>
      </w:r>
      <w:r>
        <w:t>contraire</w:t>
      </w:r>
      <w:r>
        <w:rPr>
          <w:spacing w:val="-9"/>
        </w:rPr>
        <w:t xml:space="preserve"> </w:t>
      </w:r>
      <w:r>
        <w:t>renforce-elle</w:t>
      </w:r>
      <w:r>
        <w:rPr>
          <w:spacing w:val="-9"/>
        </w:rPr>
        <w:t xml:space="preserve"> </w:t>
      </w:r>
      <w:r>
        <w:t>et reproduit-elle, les inégalités multiples ? La protection et les polit</w:t>
      </w:r>
      <w:r>
        <w:t>iques sociales se concrétisent également</w:t>
      </w:r>
      <w:r>
        <w:rPr>
          <w:spacing w:val="-6"/>
        </w:rPr>
        <w:t xml:space="preserve"> </w:t>
      </w:r>
      <w:r>
        <w:t>au</w:t>
      </w:r>
      <w:r>
        <w:rPr>
          <w:spacing w:val="-7"/>
        </w:rPr>
        <w:t xml:space="preserve"> </w:t>
      </w:r>
      <w:r>
        <w:t>travers</w:t>
      </w:r>
      <w:r>
        <w:rPr>
          <w:spacing w:val="-7"/>
        </w:rPr>
        <w:t xml:space="preserve"> </w:t>
      </w:r>
      <w:r>
        <w:t>des</w:t>
      </w:r>
      <w:r>
        <w:rPr>
          <w:spacing w:val="-7"/>
        </w:rPr>
        <w:t xml:space="preserve"> </w:t>
      </w:r>
      <w:r>
        <w:t>interactions</w:t>
      </w:r>
      <w:r>
        <w:rPr>
          <w:spacing w:val="-7"/>
        </w:rPr>
        <w:t xml:space="preserve"> </w:t>
      </w:r>
      <w:r>
        <w:t>avec</w:t>
      </w:r>
      <w:r>
        <w:rPr>
          <w:spacing w:val="-8"/>
        </w:rPr>
        <w:t xml:space="preserve"> </w:t>
      </w:r>
      <w:proofErr w:type="gramStart"/>
      <w:r>
        <w:t>les</w:t>
      </w:r>
      <w:r>
        <w:rPr>
          <w:spacing w:val="-7"/>
        </w:rPr>
        <w:t xml:space="preserve"> </w:t>
      </w:r>
      <w:proofErr w:type="spellStart"/>
      <w:r>
        <w:t>intervenant</w:t>
      </w:r>
      <w:proofErr w:type="gramEnd"/>
      <w:r>
        <w:t>·es</w:t>
      </w:r>
      <w:proofErr w:type="spellEnd"/>
      <w:r>
        <w:rPr>
          <w:spacing w:val="-7"/>
        </w:rPr>
        <w:t xml:space="preserve"> </w:t>
      </w:r>
      <w:r>
        <w:t>de</w:t>
      </w:r>
      <w:r>
        <w:rPr>
          <w:spacing w:val="-8"/>
        </w:rPr>
        <w:t xml:space="preserve"> </w:t>
      </w:r>
      <w:r>
        <w:t>première</w:t>
      </w:r>
      <w:r>
        <w:rPr>
          <w:spacing w:val="-8"/>
        </w:rPr>
        <w:t xml:space="preserve"> </w:t>
      </w:r>
      <w:r>
        <w:t>ligne,</w:t>
      </w:r>
      <w:r>
        <w:rPr>
          <w:spacing w:val="-7"/>
        </w:rPr>
        <w:t xml:space="preserve"> </w:t>
      </w:r>
      <w:r>
        <w:t>notamment</w:t>
      </w:r>
      <w:r>
        <w:rPr>
          <w:spacing w:val="-7"/>
        </w:rPr>
        <w:t xml:space="preserve"> </w:t>
      </w:r>
      <w:r>
        <w:t>aux guichets : dans quelle mesure ces interactions produisent-elles un universalisme négocié, proportionné, si ce n’est cantonné et co</w:t>
      </w:r>
      <w:r>
        <w:t>nditionné à un ensemble de normes sociales et morales mais aussi comportementales plus ou moins explicites ?</w:t>
      </w:r>
    </w:p>
    <w:p w14:paraId="2C4AB723" w14:textId="77777777" w:rsidR="005569A4" w:rsidRDefault="005569A4">
      <w:pPr>
        <w:pStyle w:val="Corpsdetexte"/>
        <w:spacing w:before="267"/>
      </w:pPr>
    </w:p>
    <w:p w14:paraId="496085EB" w14:textId="77777777" w:rsidR="005569A4" w:rsidRDefault="008A57B4">
      <w:pPr>
        <w:pStyle w:val="Titre3"/>
        <w:ind w:left="6" w:firstLine="0"/>
        <w:jc w:val="both"/>
      </w:pPr>
      <w:r>
        <w:t>Modalités</w:t>
      </w:r>
      <w:r>
        <w:rPr>
          <w:spacing w:val="-4"/>
        </w:rPr>
        <w:t xml:space="preserve"> </w:t>
      </w:r>
      <w:r>
        <w:t>de</w:t>
      </w:r>
      <w:r>
        <w:rPr>
          <w:spacing w:val="-2"/>
        </w:rPr>
        <w:t xml:space="preserve"> </w:t>
      </w:r>
      <w:r>
        <w:t>réponse</w:t>
      </w:r>
      <w:r>
        <w:rPr>
          <w:spacing w:val="-2"/>
        </w:rPr>
        <w:t xml:space="preserve"> </w:t>
      </w:r>
      <w:r>
        <w:t>et indications</w:t>
      </w:r>
      <w:r>
        <w:rPr>
          <w:spacing w:val="-1"/>
        </w:rPr>
        <w:t xml:space="preserve"> </w:t>
      </w:r>
      <w:r>
        <w:t>sur</w:t>
      </w:r>
      <w:r>
        <w:rPr>
          <w:spacing w:val="-2"/>
        </w:rPr>
        <w:t xml:space="preserve"> </w:t>
      </w:r>
      <w:r>
        <w:t>la</w:t>
      </w:r>
      <w:r>
        <w:rPr>
          <w:spacing w:val="-1"/>
        </w:rPr>
        <w:t xml:space="preserve"> </w:t>
      </w:r>
      <w:r>
        <w:t>sélection des</w:t>
      </w:r>
      <w:r>
        <w:rPr>
          <w:spacing w:val="-1"/>
        </w:rPr>
        <w:t xml:space="preserve"> </w:t>
      </w:r>
      <w:r>
        <w:rPr>
          <w:spacing w:val="-2"/>
        </w:rPr>
        <w:t>communications</w:t>
      </w:r>
    </w:p>
    <w:p w14:paraId="16FE57CC" w14:textId="77777777" w:rsidR="005569A4" w:rsidRDefault="005569A4">
      <w:pPr>
        <w:pStyle w:val="Corpsdetexte"/>
        <w:rPr>
          <w:b/>
        </w:rPr>
      </w:pPr>
    </w:p>
    <w:p w14:paraId="367AF544" w14:textId="77777777" w:rsidR="005569A4" w:rsidRDefault="005569A4">
      <w:pPr>
        <w:pStyle w:val="Corpsdetexte"/>
        <w:spacing w:before="19"/>
        <w:rPr>
          <w:b/>
        </w:rPr>
      </w:pPr>
    </w:p>
    <w:p w14:paraId="26200879" w14:textId="77777777" w:rsidR="005569A4" w:rsidRDefault="008A57B4">
      <w:pPr>
        <w:pStyle w:val="Corpsdetexte"/>
        <w:spacing w:before="1" w:line="264" w:lineRule="auto"/>
        <w:ind w:left="6" w:right="798"/>
        <w:jc w:val="both"/>
      </w:pPr>
      <w:r>
        <w:t xml:space="preserve">Cette journée d’étude interdisciplinaire est ouverte à tous les travaux </w:t>
      </w:r>
      <w:r>
        <w:t>en sciences humaines et sociales. Un accueil favorable sera réservé aux propositions fondées sur des recherches empiriques</w:t>
      </w:r>
      <w:r>
        <w:rPr>
          <w:spacing w:val="-4"/>
        </w:rPr>
        <w:t xml:space="preserve"> </w:t>
      </w:r>
      <w:r>
        <w:t>et</w:t>
      </w:r>
      <w:r>
        <w:rPr>
          <w:spacing w:val="-3"/>
        </w:rPr>
        <w:t xml:space="preserve"> </w:t>
      </w:r>
      <w:r>
        <w:t>inscrites</w:t>
      </w:r>
      <w:r>
        <w:rPr>
          <w:spacing w:val="-4"/>
        </w:rPr>
        <w:t xml:space="preserve"> </w:t>
      </w:r>
      <w:r>
        <w:t>dans</w:t>
      </w:r>
      <w:r>
        <w:rPr>
          <w:spacing w:val="-4"/>
        </w:rPr>
        <w:t xml:space="preserve"> </w:t>
      </w:r>
      <w:r>
        <w:t>un</w:t>
      </w:r>
      <w:r>
        <w:rPr>
          <w:spacing w:val="-3"/>
        </w:rPr>
        <w:t xml:space="preserve"> </w:t>
      </w:r>
      <w:r>
        <w:t>cadre</w:t>
      </w:r>
      <w:r>
        <w:rPr>
          <w:spacing w:val="-5"/>
        </w:rPr>
        <w:t xml:space="preserve"> </w:t>
      </w:r>
      <w:r>
        <w:t>théorique</w:t>
      </w:r>
      <w:r>
        <w:rPr>
          <w:spacing w:val="-3"/>
        </w:rPr>
        <w:t xml:space="preserve"> </w:t>
      </w:r>
      <w:r>
        <w:t>clair.</w:t>
      </w:r>
      <w:r>
        <w:rPr>
          <w:spacing w:val="-3"/>
        </w:rPr>
        <w:t xml:space="preserve"> </w:t>
      </w:r>
      <w:r>
        <w:t>Les</w:t>
      </w:r>
      <w:r>
        <w:rPr>
          <w:spacing w:val="-4"/>
        </w:rPr>
        <w:t xml:space="preserve"> </w:t>
      </w:r>
      <w:r>
        <w:t>propositions</w:t>
      </w:r>
      <w:r>
        <w:rPr>
          <w:spacing w:val="-4"/>
        </w:rPr>
        <w:t xml:space="preserve"> </w:t>
      </w:r>
      <w:r>
        <w:t>pourront</w:t>
      </w:r>
      <w:r>
        <w:rPr>
          <w:spacing w:val="-3"/>
        </w:rPr>
        <w:t xml:space="preserve"> </w:t>
      </w:r>
      <w:r>
        <w:t>relever</w:t>
      </w:r>
      <w:r>
        <w:rPr>
          <w:spacing w:val="-3"/>
        </w:rPr>
        <w:t xml:space="preserve"> </w:t>
      </w:r>
      <w:r>
        <w:t>d’un</w:t>
      </w:r>
      <w:r>
        <w:rPr>
          <w:spacing w:val="-3"/>
        </w:rPr>
        <w:t xml:space="preserve"> </w:t>
      </w:r>
      <w:r>
        <w:t>ou plusieurs axes.</w:t>
      </w:r>
    </w:p>
    <w:p w14:paraId="35F1CA79" w14:textId="77777777" w:rsidR="005569A4" w:rsidRDefault="008A57B4">
      <w:pPr>
        <w:pStyle w:val="Corpsdetexte"/>
        <w:spacing w:before="120" w:line="264" w:lineRule="auto"/>
        <w:ind w:left="6" w:right="802"/>
        <w:jc w:val="both"/>
      </w:pPr>
      <w:r>
        <w:t>Les</w:t>
      </w:r>
      <w:r>
        <w:rPr>
          <w:spacing w:val="-15"/>
        </w:rPr>
        <w:t xml:space="preserve"> </w:t>
      </w:r>
      <w:r>
        <w:t>propositions</w:t>
      </w:r>
      <w:r>
        <w:rPr>
          <w:spacing w:val="-15"/>
        </w:rPr>
        <w:t xml:space="preserve"> </w:t>
      </w:r>
      <w:r>
        <w:t>de</w:t>
      </w:r>
      <w:r>
        <w:rPr>
          <w:spacing w:val="-15"/>
        </w:rPr>
        <w:t xml:space="preserve"> </w:t>
      </w:r>
      <w:r>
        <w:t>communication</w:t>
      </w:r>
      <w:r>
        <w:rPr>
          <w:spacing w:val="-15"/>
        </w:rPr>
        <w:t xml:space="preserve"> </w:t>
      </w:r>
      <w:r>
        <w:t>seront</w:t>
      </w:r>
      <w:r>
        <w:rPr>
          <w:spacing w:val="-15"/>
        </w:rPr>
        <w:t xml:space="preserve"> </w:t>
      </w:r>
      <w:r>
        <w:t>expertisées</w:t>
      </w:r>
      <w:r>
        <w:rPr>
          <w:spacing w:val="-15"/>
        </w:rPr>
        <w:t xml:space="preserve"> </w:t>
      </w:r>
      <w:r>
        <w:t>en</w:t>
      </w:r>
      <w:r>
        <w:rPr>
          <w:spacing w:val="-15"/>
        </w:rPr>
        <w:t xml:space="preserve"> </w:t>
      </w:r>
      <w:r>
        <w:t>double</w:t>
      </w:r>
      <w:r>
        <w:rPr>
          <w:spacing w:val="-15"/>
        </w:rPr>
        <w:t xml:space="preserve"> </w:t>
      </w:r>
      <w:r>
        <w:t>aveugle</w:t>
      </w:r>
      <w:r>
        <w:rPr>
          <w:spacing w:val="-15"/>
        </w:rPr>
        <w:t xml:space="preserve"> </w:t>
      </w:r>
      <w:r>
        <w:t>et</w:t>
      </w:r>
      <w:r>
        <w:rPr>
          <w:spacing w:val="-15"/>
        </w:rPr>
        <w:t xml:space="preserve"> </w:t>
      </w:r>
      <w:r>
        <w:t>évaluées</w:t>
      </w:r>
      <w:r>
        <w:rPr>
          <w:spacing w:val="-15"/>
        </w:rPr>
        <w:t xml:space="preserve"> </w:t>
      </w:r>
      <w:r>
        <w:t>en</w:t>
      </w:r>
      <w:r>
        <w:rPr>
          <w:spacing w:val="-15"/>
        </w:rPr>
        <w:t xml:space="preserve"> </w:t>
      </w:r>
      <w:r>
        <w:t>fonction de l’adéquation aux thèmes de l’appel à communication et du RT6, mais aussi au regard de la méthodologie, de la qualité scientifique et de l’originalité de l’approche.</w:t>
      </w:r>
    </w:p>
    <w:p w14:paraId="17F1467F" w14:textId="77777777" w:rsidR="005569A4" w:rsidRDefault="008A57B4">
      <w:pPr>
        <w:pStyle w:val="Corpsdetexte"/>
        <w:spacing w:before="119" w:line="264" w:lineRule="auto"/>
        <w:ind w:left="23" w:right="799"/>
        <w:jc w:val="both"/>
      </w:pPr>
      <w:r>
        <w:t>Chaque propos</w:t>
      </w:r>
      <w:r>
        <w:t>ition de communication ne devra pas excéder 3 500 signes maximum (hors bibliographie) au format Word. Elle comprendra impérativement les éléments suivants : nom, prénom</w:t>
      </w:r>
      <w:r>
        <w:rPr>
          <w:spacing w:val="-12"/>
        </w:rPr>
        <w:t xml:space="preserve"> </w:t>
      </w:r>
      <w:r>
        <w:t>du(des)</w:t>
      </w:r>
      <w:r>
        <w:rPr>
          <w:spacing w:val="-13"/>
        </w:rPr>
        <w:t xml:space="preserve"> </w:t>
      </w:r>
      <w:proofErr w:type="spellStart"/>
      <w:proofErr w:type="gramStart"/>
      <w:r>
        <w:t>auteur.e</w:t>
      </w:r>
      <w:proofErr w:type="spellEnd"/>
      <w:proofErr w:type="gramEnd"/>
      <w:r>
        <w:t>(s),</w:t>
      </w:r>
      <w:r>
        <w:rPr>
          <w:spacing w:val="-13"/>
        </w:rPr>
        <w:t xml:space="preserve"> </w:t>
      </w:r>
      <w:r>
        <w:t>rattachements</w:t>
      </w:r>
      <w:r>
        <w:rPr>
          <w:spacing w:val="-12"/>
        </w:rPr>
        <w:t xml:space="preserve"> </w:t>
      </w:r>
      <w:r>
        <w:t>institutionnels</w:t>
      </w:r>
      <w:r>
        <w:rPr>
          <w:spacing w:val="-10"/>
        </w:rPr>
        <w:t xml:space="preserve"> </w:t>
      </w:r>
      <w:r>
        <w:t>et</w:t>
      </w:r>
      <w:r>
        <w:rPr>
          <w:spacing w:val="-12"/>
        </w:rPr>
        <w:t xml:space="preserve"> </w:t>
      </w:r>
      <w:r>
        <w:t>disciplinaires</w:t>
      </w:r>
      <w:r>
        <w:rPr>
          <w:spacing w:val="-12"/>
        </w:rPr>
        <w:t xml:space="preserve"> </w:t>
      </w:r>
      <w:r>
        <w:t>et</w:t>
      </w:r>
      <w:r>
        <w:rPr>
          <w:spacing w:val="-15"/>
        </w:rPr>
        <w:t xml:space="preserve"> </w:t>
      </w:r>
      <w:r>
        <w:t>courriel</w:t>
      </w:r>
      <w:r>
        <w:rPr>
          <w:spacing w:val="-13"/>
        </w:rPr>
        <w:t xml:space="preserve"> </w:t>
      </w:r>
      <w:r>
        <w:t>de</w:t>
      </w:r>
      <w:r>
        <w:rPr>
          <w:spacing w:val="-14"/>
        </w:rPr>
        <w:t xml:space="preserve"> </w:t>
      </w:r>
      <w:r>
        <w:t>con</w:t>
      </w:r>
      <w:r>
        <w:t>tact. À des fins de facilitation du travail d’anonymisation, ces éléments devront être placés en haut de la proposition et séparés par un saut de ligne des éléments suivants :</w:t>
      </w:r>
    </w:p>
    <w:p w14:paraId="1E2A3501" w14:textId="77777777" w:rsidR="005569A4" w:rsidRDefault="008A57B4">
      <w:pPr>
        <w:pStyle w:val="Paragraphedeliste"/>
        <w:numPr>
          <w:ilvl w:val="0"/>
          <w:numId w:val="1"/>
        </w:numPr>
        <w:tabs>
          <w:tab w:val="left" w:pos="1445"/>
        </w:tabs>
        <w:spacing w:before="121"/>
        <w:ind w:left="1445" w:hanging="359"/>
        <w:rPr>
          <w:sz w:val="24"/>
        </w:rPr>
      </w:pPr>
      <w:r>
        <w:rPr>
          <w:sz w:val="24"/>
        </w:rPr>
        <w:t>Le</w:t>
      </w:r>
      <w:r>
        <w:rPr>
          <w:spacing w:val="-2"/>
          <w:sz w:val="24"/>
        </w:rPr>
        <w:t xml:space="preserve"> titre,</w:t>
      </w:r>
    </w:p>
    <w:p w14:paraId="54402A0C" w14:textId="77777777" w:rsidR="005569A4" w:rsidRDefault="008A57B4">
      <w:pPr>
        <w:pStyle w:val="Paragraphedeliste"/>
        <w:numPr>
          <w:ilvl w:val="0"/>
          <w:numId w:val="1"/>
        </w:numPr>
        <w:tabs>
          <w:tab w:val="left" w:pos="1445"/>
        </w:tabs>
        <w:ind w:left="1445" w:hanging="359"/>
        <w:rPr>
          <w:sz w:val="24"/>
        </w:rPr>
      </w:pPr>
      <w:r>
        <w:rPr>
          <w:sz w:val="24"/>
        </w:rPr>
        <w:t>Le</w:t>
      </w:r>
      <w:r>
        <w:rPr>
          <w:spacing w:val="-3"/>
          <w:sz w:val="24"/>
        </w:rPr>
        <w:t xml:space="preserve"> </w:t>
      </w:r>
      <w:r>
        <w:rPr>
          <w:sz w:val="24"/>
        </w:rPr>
        <w:t>/ les</w:t>
      </w:r>
      <w:r>
        <w:rPr>
          <w:spacing w:val="-1"/>
          <w:sz w:val="24"/>
        </w:rPr>
        <w:t xml:space="preserve"> </w:t>
      </w:r>
      <w:r>
        <w:rPr>
          <w:sz w:val="24"/>
        </w:rPr>
        <w:t xml:space="preserve">axe(s) </w:t>
      </w:r>
      <w:r>
        <w:rPr>
          <w:spacing w:val="-2"/>
          <w:sz w:val="24"/>
        </w:rPr>
        <w:t>concerné(s),</w:t>
      </w:r>
    </w:p>
    <w:p w14:paraId="3C9A0186" w14:textId="77777777" w:rsidR="005569A4" w:rsidRDefault="008A57B4">
      <w:pPr>
        <w:pStyle w:val="Paragraphedeliste"/>
        <w:numPr>
          <w:ilvl w:val="0"/>
          <w:numId w:val="1"/>
        </w:numPr>
        <w:tabs>
          <w:tab w:val="left" w:pos="1445"/>
        </w:tabs>
        <w:ind w:left="1445" w:hanging="359"/>
        <w:rPr>
          <w:sz w:val="24"/>
        </w:rPr>
      </w:pPr>
      <w:r>
        <w:rPr>
          <w:sz w:val="24"/>
        </w:rPr>
        <w:t>La</w:t>
      </w:r>
      <w:r>
        <w:rPr>
          <w:spacing w:val="-2"/>
          <w:sz w:val="24"/>
        </w:rPr>
        <w:t xml:space="preserve"> problématique,</w:t>
      </w:r>
    </w:p>
    <w:p w14:paraId="7B39527C" w14:textId="77777777" w:rsidR="005569A4" w:rsidRDefault="008A57B4">
      <w:pPr>
        <w:pStyle w:val="Paragraphedeliste"/>
        <w:numPr>
          <w:ilvl w:val="0"/>
          <w:numId w:val="1"/>
        </w:numPr>
        <w:tabs>
          <w:tab w:val="left" w:pos="1445"/>
        </w:tabs>
        <w:spacing w:before="20"/>
        <w:ind w:left="1445" w:hanging="359"/>
        <w:rPr>
          <w:sz w:val="24"/>
        </w:rPr>
      </w:pPr>
      <w:r>
        <w:rPr>
          <w:sz w:val="24"/>
        </w:rPr>
        <w:t>La</w:t>
      </w:r>
      <w:r>
        <w:rPr>
          <w:spacing w:val="-2"/>
          <w:sz w:val="24"/>
        </w:rPr>
        <w:t xml:space="preserve"> méthodologie,</w:t>
      </w:r>
    </w:p>
    <w:p w14:paraId="611E52F6" w14:textId="77777777" w:rsidR="005569A4" w:rsidRDefault="008A57B4">
      <w:pPr>
        <w:pStyle w:val="Paragraphedeliste"/>
        <w:numPr>
          <w:ilvl w:val="0"/>
          <w:numId w:val="1"/>
        </w:numPr>
        <w:tabs>
          <w:tab w:val="left" w:pos="1445"/>
        </w:tabs>
        <w:spacing w:before="24"/>
        <w:ind w:left="1445" w:hanging="359"/>
        <w:rPr>
          <w:sz w:val="24"/>
        </w:rPr>
      </w:pPr>
      <w:r>
        <w:rPr>
          <w:sz w:val="24"/>
        </w:rPr>
        <w:t>Les</w:t>
      </w:r>
      <w:r>
        <w:rPr>
          <w:spacing w:val="-3"/>
          <w:sz w:val="24"/>
        </w:rPr>
        <w:t xml:space="preserve"> </w:t>
      </w:r>
      <w:r>
        <w:rPr>
          <w:sz w:val="24"/>
        </w:rPr>
        <w:t>résultats</w:t>
      </w:r>
      <w:r>
        <w:rPr>
          <w:spacing w:val="-2"/>
          <w:sz w:val="24"/>
        </w:rPr>
        <w:t xml:space="preserve"> principaux,</w:t>
      </w:r>
    </w:p>
    <w:p w14:paraId="63618134" w14:textId="77777777" w:rsidR="005569A4" w:rsidRDefault="008A57B4">
      <w:pPr>
        <w:pStyle w:val="Paragraphedeliste"/>
        <w:numPr>
          <w:ilvl w:val="0"/>
          <w:numId w:val="1"/>
        </w:numPr>
        <w:tabs>
          <w:tab w:val="left" w:pos="1445"/>
        </w:tabs>
        <w:ind w:left="1445" w:hanging="359"/>
        <w:rPr>
          <w:sz w:val="24"/>
        </w:rPr>
      </w:pPr>
      <w:r>
        <w:rPr>
          <w:sz w:val="24"/>
        </w:rPr>
        <w:t>Une</w:t>
      </w:r>
      <w:r>
        <w:rPr>
          <w:spacing w:val="-4"/>
          <w:sz w:val="24"/>
        </w:rPr>
        <w:t xml:space="preserve"> </w:t>
      </w:r>
      <w:r>
        <w:rPr>
          <w:sz w:val="24"/>
        </w:rPr>
        <w:t>bibliographie</w:t>
      </w:r>
      <w:r>
        <w:rPr>
          <w:spacing w:val="-1"/>
          <w:sz w:val="24"/>
        </w:rPr>
        <w:t xml:space="preserve"> </w:t>
      </w:r>
      <w:r>
        <w:rPr>
          <w:sz w:val="24"/>
        </w:rPr>
        <w:t>comportant</w:t>
      </w:r>
      <w:r>
        <w:rPr>
          <w:spacing w:val="-2"/>
          <w:sz w:val="24"/>
        </w:rPr>
        <w:t xml:space="preserve"> </w:t>
      </w:r>
      <w:r>
        <w:rPr>
          <w:sz w:val="24"/>
        </w:rPr>
        <w:t>dix</w:t>
      </w:r>
      <w:r>
        <w:rPr>
          <w:spacing w:val="-1"/>
          <w:sz w:val="24"/>
        </w:rPr>
        <w:t xml:space="preserve"> </w:t>
      </w:r>
      <w:r>
        <w:rPr>
          <w:sz w:val="24"/>
        </w:rPr>
        <w:t>références</w:t>
      </w:r>
      <w:r>
        <w:rPr>
          <w:spacing w:val="-2"/>
          <w:sz w:val="24"/>
        </w:rPr>
        <w:t xml:space="preserve"> </w:t>
      </w:r>
      <w:r>
        <w:rPr>
          <w:sz w:val="24"/>
        </w:rPr>
        <w:t>au</w:t>
      </w:r>
      <w:r>
        <w:rPr>
          <w:spacing w:val="-1"/>
          <w:sz w:val="24"/>
        </w:rPr>
        <w:t xml:space="preserve"> </w:t>
      </w:r>
      <w:r>
        <w:rPr>
          <w:spacing w:val="-2"/>
          <w:sz w:val="24"/>
        </w:rPr>
        <w:t>maximum.</w:t>
      </w:r>
    </w:p>
    <w:p w14:paraId="2EA69FED" w14:textId="77777777" w:rsidR="005569A4" w:rsidRDefault="005569A4">
      <w:pPr>
        <w:pStyle w:val="Corpsdetexte"/>
        <w:spacing w:before="169"/>
      </w:pPr>
    </w:p>
    <w:p w14:paraId="4952207D" w14:textId="77777777" w:rsidR="005569A4" w:rsidRDefault="008A57B4">
      <w:pPr>
        <w:spacing w:line="276" w:lineRule="auto"/>
        <w:ind w:left="6" w:right="436"/>
        <w:jc w:val="both"/>
        <w:rPr>
          <w:sz w:val="24"/>
        </w:rPr>
      </w:pPr>
      <w:r>
        <w:rPr>
          <w:sz w:val="24"/>
        </w:rPr>
        <w:t xml:space="preserve">Les propositions de communication sont à envoyer à l’adresse mail des journées d’étude : </w:t>
      </w:r>
      <w:hyperlink r:id="rId8">
        <w:r w:rsidR="005569A4">
          <w:rPr>
            <w:b/>
            <w:sz w:val="24"/>
          </w:rPr>
          <w:t>Secu80universel@sciencesconf.org</w:t>
        </w:r>
      </w:hyperlink>
      <w:r>
        <w:rPr>
          <w:b/>
          <w:sz w:val="24"/>
        </w:rPr>
        <w:t xml:space="preserve"> ET </w:t>
      </w:r>
      <w:r>
        <w:rPr>
          <w:sz w:val="24"/>
        </w:rPr>
        <w:t xml:space="preserve">à déposer sur le site </w:t>
      </w:r>
      <w:r>
        <w:rPr>
          <w:b/>
          <w:sz w:val="24"/>
        </w:rPr>
        <w:t>Secu80universel</w:t>
      </w:r>
      <w:r>
        <w:rPr>
          <w:rFonts w:ascii="Trebuchet MS" w:hAnsi="Trebuchet MS"/>
          <w:b/>
          <w:sz w:val="18"/>
        </w:rPr>
        <w:t>.</w:t>
      </w:r>
      <w:r>
        <w:rPr>
          <w:b/>
          <w:sz w:val="24"/>
        </w:rPr>
        <w:t xml:space="preserve">sciencesconf.org </w:t>
      </w:r>
      <w:r>
        <w:rPr>
          <w:sz w:val="24"/>
        </w:rPr>
        <w:t>entre le 10 septe</w:t>
      </w:r>
      <w:r>
        <w:rPr>
          <w:sz w:val="24"/>
        </w:rPr>
        <w:t>mbre et le 2 octobre 2026 au plus tard.</w:t>
      </w:r>
    </w:p>
    <w:p w14:paraId="6EB529A2" w14:textId="77777777" w:rsidR="005569A4" w:rsidRDefault="005569A4">
      <w:pPr>
        <w:spacing w:line="276" w:lineRule="auto"/>
        <w:jc w:val="both"/>
        <w:rPr>
          <w:sz w:val="24"/>
        </w:rPr>
        <w:sectPr w:rsidR="005569A4">
          <w:pgSz w:w="11900" w:h="16820"/>
          <w:pgMar w:top="1280" w:right="566" w:bottom="1360" w:left="1417" w:header="0" w:footer="1164" w:gutter="0"/>
          <w:cols w:space="720"/>
        </w:sectPr>
      </w:pPr>
    </w:p>
    <w:p w14:paraId="370B1DF8" w14:textId="77777777" w:rsidR="005569A4" w:rsidRDefault="008A57B4">
      <w:pPr>
        <w:pStyle w:val="Corpsdetexte"/>
        <w:spacing w:before="60" w:line="264" w:lineRule="auto"/>
        <w:ind w:left="6" w:right="796"/>
        <w:jc w:val="both"/>
      </w:pPr>
      <w:r>
        <w:t>Des demandes de prise en charge des frais de transport et/ou d'hébergement pourront être examinées</w:t>
      </w:r>
      <w:r>
        <w:rPr>
          <w:spacing w:val="-3"/>
        </w:rPr>
        <w:t xml:space="preserve"> </w:t>
      </w:r>
      <w:r>
        <w:t>au</w:t>
      </w:r>
      <w:r>
        <w:rPr>
          <w:spacing w:val="-3"/>
        </w:rPr>
        <w:t xml:space="preserve"> </w:t>
      </w:r>
      <w:r>
        <w:t>cas</w:t>
      </w:r>
      <w:r>
        <w:rPr>
          <w:spacing w:val="-3"/>
        </w:rPr>
        <w:t xml:space="preserve"> </w:t>
      </w:r>
      <w:r>
        <w:t>par</w:t>
      </w:r>
      <w:r>
        <w:rPr>
          <w:spacing w:val="-4"/>
        </w:rPr>
        <w:t xml:space="preserve"> </w:t>
      </w:r>
      <w:r>
        <w:t>cas</w:t>
      </w:r>
      <w:r>
        <w:rPr>
          <w:spacing w:val="-1"/>
        </w:rPr>
        <w:t xml:space="preserve"> </w:t>
      </w:r>
      <w:r>
        <w:t>pour</w:t>
      </w:r>
      <w:r>
        <w:rPr>
          <w:spacing w:val="-7"/>
        </w:rPr>
        <w:t xml:space="preserve"> </w:t>
      </w:r>
      <w:r>
        <w:t>les</w:t>
      </w:r>
      <w:r>
        <w:rPr>
          <w:spacing w:val="-3"/>
        </w:rPr>
        <w:t xml:space="preserve"> </w:t>
      </w:r>
      <w:r>
        <w:t>chercheuses</w:t>
      </w:r>
      <w:r>
        <w:rPr>
          <w:spacing w:val="-6"/>
        </w:rPr>
        <w:t xml:space="preserve"> </w:t>
      </w:r>
      <w:r>
        <w:t>et</w:t>
      </w:r>
      <w:r>
        <w:rPr>
          <w:spacing w:val="-3"/>
        </w:rPr>
        <w:t xml:space="preserve"> </w:t>
      </w:r>
      <w:r>
        <w:t>chercheurs</w:t>
      </w:r>
      <w:r>
        <w:rPr>
          <w:spacing w:val="-6"/>
        </w:rPr>
        <w:t xml:space="preserve"> </w:t>
      </w:r>
      <w:r>
        <w:t>précaires,</w:t>
      </w:r>
      <w:r>
        <w:rPr>
          <w:spacing w:val="-3"/>
        </w:rPr>
        <w:t xml:space="preserve"> </w:t>
      </w:r>
      <w:r>
        <w:t>dans</w:t>
      </w:r>
      <w:r>
        <w:rPr>
          <w:spacing w:val="-3"/>
        </w:rPr>
        <w:t xml:space="preserve"> </w:t>
      </w:r>
      <w:r>
        <w:t>la</w:t>
      </w:r>
      <w:r>
        <w:rPr>
          <w:spacing w:val="-6"/>
        </w:rPr>
        <w:t xml:space="preserve"> </w:t>
      </w:r>
      <w:r>
        <w:t>limite</w:t>
      </w:r>
      <w:r>
        <w:rPr>
          <w:spacing w:val="-1"/>
        </w:rPr>
        <w:t xml:space="preserve"> </w:t>
      </w:r>
      <w:r>
        <w:t>du</w:t>
      </w:r>
      <w:r>
        <w:rPr>
          <w:spacing w:val="-6"/>
        </w:rPr>
        <w:t xml:space="preserve"> </w:t>
      </w:r>
      <w:r>
        <w:t xml:space="preserve">budget </w:t>
      </w:r>
      <w:r>
        <w:rPr>
          <w:spacing w:val="-2"/>
        </w:rPr>
        <w:t>disponible.</w:t>
      </w:r>
    </w:p>
    <w:p w14:paraId="40897F25" w14:textId="77777777" w:rsidR="005569A4" w:rsidRDefault="005569A4">
      <w:pPr>
        <w:pStyle w:val="Corpsdetexte"/>
        <w:spacing w:before="268"/>
      </w:pPr>
    </w:p>
    <w:p w14:paraId="75DF964A" w14:textId="77777777" w:rsidR="005569A4" w:rsidRDefault="008A57B4">
      <w:pPr>
        <w:pStyle w:val="Corpsdetexte"/>
        <w:spacing w:before="1" w:line="264" w:lineRule="auto"/>
        <w:ind w:left="23" w:right="797"/>
        <w:jc w:val="both"/>
      </w:pPr>
      <w:r>
        <w:t>Po</w:t>
      </w:r>
      <w:r>
        <w:t xml:space="preserve">ur toute question concernant l’appel à communications ou l’organisation des journées d’étude, vous pouvez nous écrire à l’adresse mail : </w:t>
      </w:r>
      <w:hyperlink r:id="rId9">
        <w:r w:rsidR="005569A4">
          <w:t>Secu80universel@proton.me</w:t>
        </w:r>
      </w:hyperlink>
    </w:p>
    <w:p w14:paraId="1D958BA6" w14:textId="77777777" w:rsidR="005569A4" w:rsidRDefault="005569A4">
      <w:pPr>
        <w:pStyle w:val="Corpsdetexte"/>
      </w:pPr>
    </w:p>
    <w:p w14:paraId="0D1B0F0A" w14:textId="77777777" w:rsidR="005569A4" w:rsidRDefault="005569A4">
      <w:pPr>
        <w:pStyle w:val="Corpsdetexte"/>
      </w:pPr>
    </w:p>
    <w:p w14:paraId="621C9ACB" w14:textId="77777777" w:rsidR="005569A4" w:rsidRDefault="005569A4">
      <w:pPr>
        <w:pStyle w:val="Corpsdetexte"/>
        <w:spacing w:before="139"/>
      </w:pPr>
    </w:p>
    <w:p w14:paraId="7E6B455E" w14:textId="77777777" w:rsidR="005569A4" w:rsidRDefault="008A57B4">
      <w:pPr>
        <w:pStyle w:val="Corpsdetexte"/>
        <w:ind w:left="6"/>
        <w:jc w:val="both"/>
      </w:pPr>
      <w:r>
        <w:t>Comité</w:t>
      </w:r>
      <w:r>
        <w:rPr>
          <w:spacing w:val="-1"/>
        </w:rPr>
        <w:t xml:space="preserve"> </w:t>
      </w:r>
      <w:r>
        <w:t>Scientifique</w:t>
      </w:r>
      <w:r>
        <w:rPr>
          <w:spacing w:val="-1"/>
        </w:rPr>
        <w:t xml:space="preserve"> </w:t>
      </w:r>
      <w:r>
        <w:rPr>
          <w:spacing w:val="-10"/>
        </w:rPr>
        <w:t>:</w:t>
      </w:r>
    </w:p>
    <w:p w14:paraId="74512F5D" w14:textId="77777777" w:rsidR="005569A4" w:rsidRDefault="008A57B4">
      <w:pPr>
        <w:pStyle w:val="Corpsdetexte"/>
        <w:spacing w:before="146" w:line="264" w:lineRule="auto"/>
        <w:ind w:left="23" w:right="796" w:hanging="17"/>
        <w:jc w:val="both"/>
      </w:pPr>
      <w:r>
        <w:t xml:space="preserve">Claire </w:t>
      </w:r>
      <w:proofErr w:type="spellStart"/>
      <w:r>
        <w:t>Auzuret</w:t>
      </w:r>
      <w:proofErr w:type="spellEnd"/>
      <w:r>
        <w:t xml:space="preserve">, Jean-François </w:t>
      </w:r>
      <w:proofErr w:type="spellStart"/>
      <w:r>
        <w:t>Bickel</w:t>
      </w:r>
      <w:proofErr w:type="spellEnd"/>
      <w:r>
        <w:t xml:space="preserve">, Thibault </w:t>
      </w:r>
      <w:proofErr w:type="spellStart"/>
      <w:r>
        <w:t>Bossy</w:t>
      </w:r>
      <w:proofErr w:type="spellEnd"/>
      <w:r>
        <w:t>, Axelle Brodiez-</w:t>
      </w:r>
      <w:proofErr w:type="spellStart"/>
      <w:r>
        <w:t>Dolino</w:t>
      </w:r>
      <w:proofErr w:type="spellEnd"/>
      <w:r>
        <w:t xml:space="preserve">, Laure </w:t>
      </w:r>
      <w:proofErr w:type="spellStart"/>
      <w:r>
        <w:t>Camaji</w:t>
      </w:r>
      <w:proofErr w:type="spellEnd"/>
      <w:r>
        <w:t>, Hélène</w:t>
      </w:r>
      <w:r>
        <w:rPr>
          <w:spacing w:val="-15"/>
        </w:rPr>
        <w:t xml:space="preserve"> </w:t>
      </w:r>
      <w:r>
        <w:t>Caune,</w:t>
      </w:r>
      <w:r>
        <w:rPr>
          <w:spacing w:val="-15"/>
        </w:rPr>
        <w:t xml:space="preserve"> </w:t>
      </w:r>
      <w:r>
        <w:t>Nicolas</w:t>
      </w:r>
      <w:r>
        <w:rPr>
          <w:spacing w:val="-14"/>
        </w:rPr>
        <w:t xml:space="preserve"> </w:t>
      </w:r>
      <w:r>
        <w:t>Da</w:t>
      </w:r>
      <w:r>
        <w:rPr>
          <w:spacing w:val="-15"/>
        </w:rPr>
        <w:t xml:space="preserve"> </w:t>
      </w:r>
      <w:r>
        <w:t>Silva,</w:t>
      </w:r>
      <w:r>
        <w:rPr>
          <w:spacing w:val="-15"/>
        </w:rPr>
        <w:t xml:space="preserve"> </w:t>
      </w:r>
      <w:r>
        <w:t>Joséphine</w:t>
      </w:r>
      <w:r>
        <w:rPr>
          <w:spacing w:val="-14"/>
        </w:rPr>
        <w:t xml:space="preserve"> </w:t>
      </w:r>
      <w:r>
        <w:t>Eberhart,</w:t>
      </w:r>
      <w:r>
        <w:rPr>
          <w:spacing w:val="-15"/>
        </w:rPr>
        <w:t xml:space="preserve"> </w:t>
      </w:r>
      <w:r>
        <w:t>Juliette</w:t>
      </w:r>
      <w:r>
        <w:rPr>
          <w:spacing w:val="-15"/>
        </w:rPr>
        <w:t xml:space="preserve"> </w:t>
      </w:r>
      <w:r>
        <w:t>Froger-Lefebvre,</w:t>
      </w:r>
      <w:r>
        <w:rPr>
          <w:spacing w:val="-15"/>
        </w:rPr>
        <w:t xml:space="preserve"> </w:t>
      </w:r>
      <w:r>
        <w:t>Baptiste</w:t>
      </w:r>
      <w:r>
        <w:rPr>
          <w:spacing w:val="-14"/>
        </w:rPr>
        <w:t xml:space="preserve"> </w:t>
      </w:r>
      <w:r>
        <w:t xml:space="preserve">Giraud, Olivier Giraud, Hervé Hudebine, Manon Labarchède, Robert </w:t>
      </w:r>
      <w:r>
        <w:t>Lafore, Barbara Lucas, Etienne Nouguez, Nadia Okbani, Muriel Pucci, Justine Rochot, Vianney Schlegel, Anne-Bérénice Simzac, Estelle Vallier, Michaël Zemmour.</w:t>
      </w:r>
    </w:p>
    <w:p w14:paraId="69930B87" w14:textId="77777777" w:rsidR="005569A4" w:rsidRDefault="005569A4">
      <w:pPr>
        <w:pStyle w:val="Corpsdetexte"/>
        <w:spacing w:before="268"/>
      </w:pPr>
    </w:p>
    <w:p w14:paraId="492E26EA" w14:textId="77777777" w:rsidR="005569A4" w:rsidRDefault="008A57B4">
      <w:pPr>
        <w:pStyle w:val="Corpsdetexte"/>
        <w:spacing w:before="1"/>
        <w:ind w:left="6"/>
        <w:jc w:val="both"/>
      </w:pPr>
      <w:r>
        <w:t>Comité</w:t>
      </w:r>
      <w:r>
        <w:rPr>
          <w:spacing w:val="-2"/>
        </w:rPr>
        <w:t xml:space="preserve"> </w:t>
      </w:r>
      <w:r>
        <w:t>d’organisation</w:t>
      </w:r>
      <w:r>
        <w:rPr>
          <w:spacing w:val="-1"/>
        </w:rPr>
        <w:t xml:space="preserve"> </w:t>
      </w:r>
      <w:r>
        <w:rPr>
          <w:spacing w:val="-10"/>
        </w:rPr>
        <w:t>:</w:t>
      </w:r>
    </w:p>
    <w:p w14:paraId="0A97B5EE" w14:textId="77777777" w:rsidR="005569A4" w:rsidRDefault="008A57B4">
      <w:pPr>
        <w:spacing w:before="150" w:line="276" w:lineRule="auto"/>
        <w:ind w:left="6" w:right="435"/>
        <w:jc w:val="both"/>
      </w:pPr>
      <w:r>
        <w:t xml:space="preserve">Claire Auzuret, Valentin Berthou, Thibaut </w:t>
      </w:r>
      <w:proofErr w:type="spellStart"/>
      <w:r>
        <w:t>Bossy</w:t>
      </w:r>
      <w:proofErr w:type="spellEnd"/>
      <w:r>
        <w:t>,</w:t>
      </w:r>
      <w:r>
        <w:rPr>
          <w:spacing w:val="-1"/>
        </w:rPr>
        <w:t xml:space="preserve"> </w:t>
      </w:r>
      <w:r>
        <w:t>Hélène Caune, Blandine</w:t>
      </w:r>
      <w:r>
        <w:rPr>
          <w:spacing w:val="-1"/>
        </w:rPr>
        <w:t xml:space="preserve"> </w:t>
      </w:r>
      <w:r>
        <w:t>D</w:t>
      </w:r>
      <w:r>
        <w:t>estremau, Josephine</w:t>
      </w:r>
      <w:r>
        <w:rPr>
          <w:spacing w:val="-1"/>
        </w:rPr>
        <w:t xml:space="preserve"> </w:t>
      </w:r>
      <w:r>
        <w:t xml:space="preserve">Eberhart, Juliette Froger-Lefebvre, Hervé Hudebine, Manon Labarchède, Étienne Nouguez, Nadia Okbani, Adrien Papuchon, Marielle Poussou-Plesse, Justine Rochot, Vianney Schlegel, Anne-Bérénice Simzac, Estelle </w:t>
      </w:r>
      <w:r>
        <w:rPr>
          <w:spacing w:val="-2"/>
        </w:rPr>
        <w:t>Vallier.</w:t>
      </w:r>
    </w:p>
    <w:p w14:paraId="792B138B" w14:textId="77777777" w:rsidR="005569A4" w:rsidRDefault="005569A4">
      <w:pPr>
        <w:pStyle w:val="Corpsdetexte"/>
        <w:rPr>
          <w:sz w:val="22"/>
        </w:rPr>
      </w:pPr>
    </w:p>
    <w:p w14:paraId="0499C285" w14:textId="77777777" w:rsidR="005569A4" w:rsidRDefault="005569A4">
      <w:pPr>
        <w:pStyle w:val="Corpsdetexte"/>
        <w:spacing w:before="23"/>
        <w:rPr>
          <w:sz w:val="22"/>
        </w:rPr>
      </w:pPr>
    </w:p>
    <w:p w14:paraId="19C827EF" w14:textId="77777777" w:rsidR="005569A4" w:rsidRDefault="008A57B4">
      <w:pPr>
        <w:pStyle w:val="Corpsdetexte"/>
        <w:spacing w:before="1"/>
        <w:ind w:left="6"/>
        <w:jc w:val="both"/>
      </w:pPr>
      <w:r>
        <w:t>Manifestation</w:t>
      </w:r>
      <w:r>
        <w:rPr>
          <w:spacing w:val="-1"/>
        </w:rPr>
        <w:t xml:space="preserve"> </w:t>
      </w:r>
      <w:r>
        <w:t>orga</w:t>
      </w:r>
      <w:r>
        <w:t>nisée avec</w:t>
      </w:r>
      <w:r>
        <w:rPr>
          <w:spacing w:val="-1"/>
        </w:rPr>
        <w:t xml:space="preserve"> </w:t>
      </w:r>
      <w:r>
        <w:t>le</w:t>
      </w:r>
      <w:r>
        <w:rPr>
          <w:spacing w:val="-1"/>
        </w:rPr>
        <w:t xml:space="preserve"> </w:t>
      </w:r>
      <w:r>
        <w:t>soutien</w:t>
      </w:r>
      <w:r>
        <w:rPr>
          <w:spacing w:val="-1"/>
        </w:rPr>
        <w:t xml:space="preserve"> </w:t>
      </w:r>
      <w:r>
        <w:t>de</w:t>
      </w:r>
      <w:r>
        <w:rPr>
          <w:spacing w:val="1"/>
        </w:rPr>
        <w:t xml:space="preserve"> </w:t>
      </w:r>
      <w:r>
        <w:rPr>
          <w:spacing w:val="-10"/>
        </w:rPr>
        <w:t>:</w:t>
      </w:r>
    </w:p>
    <w:p w14:paraId="2EB0B778" w14:textId="77777777" w:rsidR="005569A4" w:rsidRDefault="005569A4">
      <w:pPr>
        <w:pStyle w:val="Corpsdetexte"/>
        <w:rPr>
          <w:sz w:val="20"/>
        </w:rPr>
      </w:pPr>
    </w:p>
    <w:p w14:paraId="4C7B408C" w14:textId="77777777" w:rsidR="005569A4" w:rsidRDefault="008A57B4">
      <w:pPr>
        <w:pStyle w:val="Corpsdetexte"/>
        <w:spacing w:before="86"/>
        <w:rPr>
          <w:sz w:val="20"/>
        </w:rPr>
      </w:pPr>
      <w:r>
        <w:rPr>
          <w:noProof/>
          <w:sz w:val="20"/>
        </w:rPr>
        <w:drawing>
          <wp:anchor distT="0" distB="0" distL="0" distR="0" simplePos="0" relativeHeight="487588352" behindDoc="1" locked="0" layoutInCell="1" allowOverlap="1" wp14:anchorId="5E8B4817" wp14:editId="205987AE">
            <wp:simplePos x="0" y="0"/>
            <wp:positionH relativeFrom="page">
              <wp:posOffset>903605</wp:posOffset>
            </wp:positionH>
            <wp:positionV relativeFrom="paragraph">
              <wp:posOffset>216285</wp:posOffset>
            </wp:positionV>
            <wp:extent cx="6206726" cy="58092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6206726" cy="580929"/>
                    </a:xfrm>
                    <a:prstGeom prst="rect">
                      <a:avLst/>
                    </a:prstGeom>
                  </pic:spPr>
                </pic:pic>
              </a:graphicData>
            </a:graphic>
          </wp:anchor>
        </w:drawing>
      </w:r>
      <w:r>
        <w:rPr>
          <w:noProof/>
          <w:sz w:val="20"/>
        </w:rPr>
        <w:drawing>
          <wp:anchor distT="0" distB="0" distL="0" distR="0" simplePos="0" relativeHeight="487588864" behindDoc="1" locked="0" layoutInCell="1" allowOverlap="1" wp14:anchorId="25B6D237" wp14:editId="71AB3DB4">
            <wp:simplePos x="0" y="0"/>
            <wp:positionH relativeFrom="page">
              <wp:posOffset>1024255</wp:posOffset>
            </wp:positionH>
            <wp:positionV relativeFrom="paragraph">
              <wp:posOffset>898490</wp:posOffset>
            </wp:positionV>
            <wp:extent cx="5541577" cy="552926"/>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5541577" cy="552926"/>
                    </a:xfrm>
                    <a:prstGeom prst="rect">
                      <a:avLst/>
                    </a:prstGeom>
                  </pic:spPr>
                </pic:pic>
              </a:graphicData>
            </a:graphic>
          </wp:anchor>
        </w:drawing>
      </w:r>
    </w:p>
    <w:p w14:paraId="2F681F6A" w14:textId="77777777" w:rsidR="005569A4" w:rsidRDefault="005569A4">
      <w:pPr>
        <w:pStyle w:val="Corpsdetexte"/>
        <w:spacing w:before="9"/>
        <w:rPr>
          <w:sz w:val="11"/>
        </w:rPr>
      </w:pPr>
    </w:p>
    <w:sectPr w:rsidR="005569A4">
      <w:pgSz w:w="11900" w:h="16820"/>
      <w:pgMar w:top="1280" w:right="566" w:bottom="1360" w:left="1417" w:header="0" w:footer="11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51E3E" w14:textId="77777777" w:rsidR="008A57B4" w:rsidRDefault="008A57B4">
      <w:r>
        <w:separator/>
      </w:r>
    </w:p>
  </w:endnote>
  <w:endnote w:type="continuationSeparator" w:id="0">
    <w:p w14:paraId="3BE40226" w14:textId="77777777" w:rsidR="008A57B4" w:rsidRDefault="008A5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E519" w14:textId="77777777" w:rsidR="005569A4" w:rsidRDefault="008A57B4">
    <w:pPr>
      <w:pStyle w:val="Corpsdetexte"/>
      <w:spacing w:line="14" w:lineRule="auto"/>
      <w:rPr>
        <w:sz w:val="20"/>
      </w:rPr>
    </w:pPr>
    <w:r>
      <w:rPr>
        <w:noProof/>
        <w:sz w:val="20"/>
      </w:rPr>
      <w:drawing>
        <wp:anchor distT="0" distB="0" distL="0" distR="0" simplePos="0" relativeHeight="487523328" behindDoc="1" locked="0" layoutInCell="1" allowOverlap="1" wp14:anchorId="4DB027F6" wp14:editId="79F9DD8F">
          <wp:simplePos x="0" y="0"/>
          <wp:positionH relativeFrom="page">
            <wp:posOffset>903605</wp:posOffset>
          </wp:positionH>
          <wp:positionV relativeFrom="page">
            <wp:posOffset>10030460</wp:posOffset>
          </wp:positionV>
          <wp:extent cx="6015355" cy="29006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15355" cy="290067"/>
                  </a:xfrm>
                  <a:prstGeom prst="rect">
                    <a:avLst/>
                  </a:prstGeom>
                </pic:spPr>
              </pic:pic>
            </a:graphicData>
          </a:graphic>
        </wp:anchor>
      </w:drawing>
    </w:r>
    <w:r>
      <w:rPr>
        <w:noProof/>
        <w:sz w:val="20"/>
      </w:rPr>
      <mc:AlternateContent>
        <mc:Choice Requires="wps">
          <w:drawing>
            <wp:anchor distT="0" distB="0" distL="0" distR="0" simplePos="0" relativeHeight="487523840" behindDoc="1" locked="0" layoutInCell="1" allowOverlap="1" wp14:anchorId="01B5A4F3" wp14:editId="3085A444">
              <wp:simplePos x="0" y="0"/>
              <wp:positionH relativeFrom="page">
                <wp:posOffset>6450838</wp:posOffset>
              </wp:positionH>
              <wp:positionV relativeFrom="page">
                <wp:posOffset>9801650</wp:posOffset>
              </wp:positionV>
              <wp:extent cx="226695" cy="1670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 cy="167005"/>
                      </a:xfrm>
                      <a:prstGeom prst="rect">
                        <a:avLst/>
                      </a:prstGeom>
                    </wps:spPr>
                    <wps:txbx>
                      <w:txbxContent>
                        <w:p w14:paraId="11FBA212" w14:textId="77777777" w:rsidR="005569A4" w:rsidRDefault="008A57B4">
                          <w:pPr>
                            <w:spacing w:before="12"/>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w:t>
                          </w:r>
                          <w:r>
                            <w:rPr>
                              <w:rFonts w:ascii="Arial MT"/>
                              <w:spacing w:val="-5"/>
                              <w:sz w:val="20"/>
                            </w:rPr>
                            <w:fldChar w:fldCharType="end"/>
                          </w:r>
                          <w:r>
                            <w:rPr>
                              <w:rFonts w:ascii="Arial MT"/>
                              <w:spacing w:val="-5"/>
                              <w:sz w:val="20"/>
                            </w:rPr>
                            <w:t>/</w:t>
                          </w:r>
                          <w:r>
                            <w:rPr>
                              <w:rFonts w:ascii="Arial MT"/>
                              <w:spacing w:val="-5"/>
                              <w:sz w:val="20"/>
                            </w:rPr>
                            <w:fldChar w:fldCharType="begin"/>
                          </w:r>
                          <w:r>
                            <w:rPr>
                              <w:rFonts w:ascii="Arial MT"/>
                              <w:spacing w:val="-5"/>
                              <w:sz w:val="20"/>
                            </w:rPr>
                            <w:instrText xml:space="preserve"> NUMPAGES </w:instrText>
                          </w:r>
                          <w:r>
                            <w:rPr>
                              <w:rFonts w:ascii="Arial MT"/>
                              <w:spacing w:val="-5"/>
                              <w:sz w:val="20"/>
                            </w:rPr>
                            <w:fldChar w:fldCharType="separate"/>
                          </w:r>
                          <w:r>
                            <w:rPr>
                              <w:rFonts w:ascii="Arial MT"/>
                              <w:spacing w:val="-5"/>
                              <w:sz w:val="20"/>
                            </w:rPr>
                            <w:t>6</w:t>
                          </w:r>
                          <w:r>
                            <w:rPr>
                              <w:rFonts w:ascii="Arial MT"/>
                              <w:spacing w:val="-5"/>
                              <w:sz w:val="20"/>
                            </w:rPr>
                            <w:fldChar w:fldCharType="end"/>
                          </w:r>
                        </w:p>
                      </w:txbxContent>
                    </wps:txbx>
                    <wps:bodyPr wrap="square" lIns="0" tIns="0" rIns="0" bIns="0" rtlCol="0">
                      <a:noAutofit/>
                    </wps:bodyPr>
                  </wps:wsp>
                </a:graphicData>
              </a:graphic>
            </wp:anchor>
          </w:drawing>
        </mc:Choice>
        <mc:Fallback>
          <w:pict>
            <v:shapetype w14:anchorId="01B5A4F3" id="_x0000_t202" coordsize="21600,21600" o:spt="202" path="m,l,21600r21600,l21600,xe">
              <v:stroke joinstyle="miter"/>
              <v:path gradientshapeok="t" o:connecttype="rect"/>
            </v:shapetype>
            <v:shape id="Textbox 2" o:spid="_x0000_s1026" type="#_x0000_t202" style="position:absolute;margin-left:507.95pt;margin-top:771.8pt;width:17.85pt;height:13.15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" filled="f" stroked="f">
              <v:textbox inset="0,0,0,0">
                <w:txbxContent>
                  <w:p w14:paraId="11FBA212" w14:textId="77777777" w:rsidR="005569A4" w:rsidRDefault="008A57B4">
                    <w:pPr>
                      <w:spacing w:before="12"/>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w:t>
                    </w:r>
                    <w:r>
                      <w:rPr>
                        <w:rFonts w:ascii="Arial MT"/>
                        <w:spacing w:val="-5"/>
                        <w:sz w:val="20"/>
                      </w:rPr>
                      <w:fldChar w:fldCharType="end"/>
                    </w:r>
                    <w:r>
                      <w:rPr>
                        <w:rFonts w:ascii="Arial MT"/>
                        <w:spacing w:val="-5"/>
                        <w:sz w:val="20"/>
                      </w:rPr>
                      <w:t>/</w:t>
                    </w:r>
                    <w:r>
                      <w:rPr>
                        <w:rFonts w:ascii="Arial MT"/>
                        <w:spacing w:val="-5"/>
                        <w:sz w:val="20"/>
                      </w:rPr>
                      <w:fldChar w:fldCharType="begin"/>
                    </w:r>
                    <w:r>
                      <w:rPr>
                        <w:rFonts w:ascii="Arial MT"/>
                        <w:spacing w:val="-5"/>
                        <w:sz w:val="20"/>
                      </w:rPr>
                      <w:instrText xml:space="preserve"> NUMPAGES </w:instrText>
                    </w:r>
                    <w:r>
                      <w:rPr>
                        <w:rFonts w:ascii="Arial MT"/>
                        <w:spacing w:val="-5"/>
                        <w:sz w:val="20"/>
                      </w:rPr>
                      <w:fldChar w:fldCharType="separate"/>
                    </w:r>
                    <w:r>
                      <w:rPr>
                        <w:rFonts w:ascii="Arial MT"/>
                        <w:spacing w:val="-5"/>
                        <w:sz w:val="20"/>
                      </w:rPr>
                      <w:t>6</w:t>
                    </w:r>
                    <w:r>
                      <w:rPr>
                        <w:rFonts w:ascii="Arial MT"/>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12D05" w14:textId="77777777" w:rsidR="008A57B4" w:rsidRDefault="008A57B4">
      <w:r>
        <w:separator/>
      </w:r>
    </w:p>
  </w:footnote>
  <w:footnote w:type="continuationSeparator" w:id="0">
    <w:p w14:paraId="55BC1242" w14:textId="77777777" w:rsidR="008A57B4" w:rsidRDefault="008A5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F3FC1"/>
    <w:multiLevelType w:val="hybridMultilevel"/>
    <w:tmpl w:val="22E6285A"/>
    <w:lvl w:ilvl="0" w:tplc="47A4D0C8">
      <w:start w:val="1"/>
      <w:numFmt w:val="decimal"/>
      <w:lvlText w:val="%1."/>
      <w:lvlJc w:val="left"/>
      <w:pPr>
        <w:ind w:left="726" w:hanging="360"/>
        <w:jc w:val="left"/>
      </w:pPr>
      <w:rPr>
        <w:rFonts w:ascii="Times New Roman" w:eastAsia="Times New Roman" w:hAnsi="Times New Roman" w:cs="Times New Roman" w:hint="default"/>
        <w:b/>
        <w:bCs/>
        <w:i w:val="0"/>
        <w:iCs w:val="0"/>
        <w:spacing w:val="0"/>
        <w:w w:val="100"/>
        <w:sz w:val="24"/>
        <w:szCs w:val="24"/>
        <w:lang w:val="fr-FR" w:eastAsia="en-US" w:bidi="ar-SA"/>
      </w:rPr>
    </w:lvl>
    <w:lvl w:ilvl="1" w:tplc="131C5980">
      <w:numFmt w:val="bullet"/>
      <w:lvlText w:val="•"/>
      <w:lvlJc w:val="left"/>
      <w:pPr>
        <w:ind w:left="1639" w:hanging="360"/>
      </w:pPr>
      <w:rPr>
        <w:rFonts w:hint="default"/>
        <w:lang w:val="fr-FR" w:eastAsia="en-US" w:bidi="ar-SA"/>
      </w:rPr>
    </w:lvl>
    <w:lvl w:ilvl="2" w:tplc="016E5592">
      <w:numFmt w:val="bullet"/>
      <w:lvlText w:val="•"/>
      <w:lvlJc w:val="left"/>
      <w:pPr>
        <w:ind w:left="2559" w:hanging="360"/>
      </w:pPr>
      <w:rPr>
        <w:rFonts w:hint="default"/>
        <w:lang w:val="fr-FR" w:eastAsia="en-US" w:bidi="ar-SA"/>
      </w:rPr>
    </w:lvl>
    <w:lvl w:ilvl="3" w:tplc="4C967B0A">
      <w:numFmt w:val="bullet"/>
      <w:lvlText w:val="•"/>
      <w:lvlJc w:val="left"/>
      <w:pPr>
        <w:ind w:left="3478" w:hanging="360"/>
      </w:pPr>
      <w:rPr>
        <w:rFonts w:hint="default"/>
        <w:lang w:val="fr-FR" w:eastAsia="en-US" w:bidi="ar-SA"/>
      </w:rPr>
    </w:lvl>
    <w:lvl w:ilvl="4" w:tplc="ADF6381A">
      <w:numFmt w:val="bullet"/>
      <w:lvlText w:val="•"/>
      <w:lvlJc w:val="left"/>
      <w:pPr>
        <w:ind w:left="4398" w:hanging="360"/>
      </w:pPr>
      <w:rPr>
        <w:rFonts w:hint="default"/>
        <w:lang w:val="fr-FR" w:eastAsia="en-US" w:bidi="ar-SA"/>
      </w:rPr>
    </w:lvl>
    <w:lvl w:ilvl="5" w:tplc="A1302F5E">
      <w:numFmt w:val="bullet"/>
      <w:lvlText w:val="•"/>
      <w:lvlJc w:val="left"/>
      <w:pPr>
        <w:ind w:left="5318" w:hanging="360"/>
      </w:pPr>
      <w:rPr>
        <w:rFonts w:hint="default"/>
        <w:lang w:val="fr-FR" w:eastAsia="en-US" w:bidi="ar-SA"/>
      </w:rPr>
    </w:lvl>
    <w:lvl w:ilvl="6" w:tplc="AF06E7AC">
      <w:numFmt w:val="bullet"/>
      <w:lvlText w:val="•"/>
      <w:lvlJc w:val="left"/>
      <w:pPr>
        <w:ind w:left="6237" w:hanging="360"/>
      </w:pPr>
      <w:rPr>
        <w:rFonts w:hint="default"/>
        <w:lang w:val="fr-FR" w:eastAsia="en-US" w:bidi="ar-SA"/>
      </w:rPr>
    </w:lvl>
    <w:lvl w:ilvl="7" w:tplc="4DB441EC">
      <w:numFmt w:val="bullet"/>
      <w:lvlText w:val="•"/>
      <w:lvlJc w:val="left"/>
      <w:pPr>
        <w:ind w:left="7157" w:hanging="360"/>
      </w:pPr>
      <w:rPr>
        <w:rFonts w:hint="default"/>
        <w:lang w:val="fr-FR" w:eastAsia="en-US" w:bidi="ar-SA"/>
      </w:rPr>
    </w:lvl>
    <w:lvl w:ilvl="8" w:tplc="51E65486">
      <w:numFmt w:val="bullet"/>
      <w:lvlText w:val="•"/>
      <w:lvlJc w:val="left"/>
      <w:pPr>
        <w:ind w:left="8076" w:hanging="360"/>
      </w:pPr>
      <w:rPr>
        <w:rFonts w:hint="default"/>
        <w:lang w:val="fr-FR" w:eastAsia="en-US" w:bidi="ar-SA"/>
      </w:rPr>
    </w:lvl>
  </w:abstractNum>
  <w:abstractNum w:abstractNumId="1" w15:restartNumberingAfterBreak="0">
    <w:nsid w:val="44897B90"/>
    <w:multiLevelType w:val="hybridMultilevel"/>
    <w:tmpl w:val="40FC93D6"/>
    <w:lvl w:ilvl="0" w:tplc="020617A0">
      <w:numFmt w:val="bullet"/>
      <w:lvlText w:val="o"/>
      <w:lvlJc w:val="left"/>
      <w:pPr>
        <w:ind w:left="1446" w:hanging="360"/>
      </w:pPr>
      <w:rPr>
        <w:rFonts w:ascii="Courier New" w:eastAsia="Courier New" w:hAnsi="Courier New" w:cs="Courier New" w:hint="default"/>
        <w:b w:val="0"/>
        <w:bCs w:val="0"/>
        <w:i w:val="0"/>
        <w:iCs w:val="0"/>
        <w:spacing w:val="0"/>
        <w:w w:val="100"/>
        <w:sz w:val="24"/>
        <w:szCs w:val="24"/>
        <w:lang w:val="fr-FR" w:eastAsia="en-US" w:bidi="ar-SA"/>
      </w:rPr>
    </w:lvl>
    <w:lvl w:ilvl="1" w:tplc="92926BC4">
      <w:numFmt w:val="bullet"/>
      <w:lvlText w:val="•"/>
      <w:lvlJc w:val="left"/>
      <w:pPr>
        <w:ind w:left="2287" w:hanging="360"/>
      </w:pPr>
      <w:rPr>
        <w:rFonts w:hint="default"/>
        <w:lang w:val="fr-FR" w:eastAsia="en-US" w:bidi="ar-SA"/>
      </w:rPr>
    </w:lvl>
    <w:lvl w:ilvl="2" w:tplc="BAC23186">
      <w:numFmt w:val="bullet"/>
      <w:lvlText w:val="•"/>
      <w:lvlJc w:val="left"/>
      <w:pPr>
        <w:ind w:left="3135" w:hanging="360"/>
      </w:pPr>
      <w:rPr>
        <w:rFonts w:hint="default"/>
        <w:lang w:val="fr-FR" w:eastAsia="en-US" w:bidi="ar-SA"/>
      </w:rPr>
    </w:lvl>
    <w:lvl w:ilvl="3" w:tplc="2B70B63E">
      <w:numFmt w:val="bullet"/>
      <w:lvlText w:val="•"/>
      <w:lvlJc w:val="left"/>
      <w:pPr>
        <w:ind w:left="3982" w:hanging="360"/>
      </w:pPr>
      <w:rPr>
        <w:rFonts w:hint="default"/>
        <w:lang w:val="fr-FR" w:eastAsia="en-US" w:bidi="ar-SA"/>
      </w:rPr>
    </w:lvl>
    <w:lvl w:ilvl="4" w:tplc="DE90D4D8">
      <w:numFmt w:val="bullet"/>
      <w:lvlText w:val="•"/>
      <w:lvlJc w:val="left"/>
      <w:pPr>
        <w:ind w:left="4830" w:hanging="360"/>
      </w:pPr>
      <w:rPr>
        <w:rFonts w:hint="default"/>
        <w:lang w:val="fr-FR" w:eastAsia="en-US" w:bidi="ar-SA"/>
      </w:rPr>
    </w:lvl>
    <w:lvl w:ilvl="5" w:tplc="E02227EE">
      <w:numFmt w:val="bullet"/>
      <w:lvlText w:val="•"/>
      <w:lvlJc w:val="left"/>
      <w:pPr>
        <w:ind w:left="5678" w:hanging="360"/>
      </w:pPr>
      <w:rPr>
        <w:rFonts w:hint="default"/>
        <w:lang w:val="fr-FR" w:eastAsia="en-US" w:bidi="ar-SA"/>
      </w:rPr>
    </w:lvl>
    <w:lvl w:ilvl="6" w:tplc="32ECEBF4">
      <w:numFmt w:val="bullet"/>
      <w:lvlText w:val="•"/>
      <w:lvlJc w:val="left"/>
      <w:pPr>
        <w:ind w:left="6525" w:hanging="360"/>
      </w:pPr>
      <w:rPr>
        <w:rFonts w:hint="default"/>
        <w:lang w:val="fr-FR" w:eastAsia="en-US" w:bidi="ar-SA"/>
      </w:rPr>
    </w:lvl>
    <w:lvl w:ilvl="7" w:tplc="99A624A0">
      <w:numFmt w:val="bullet"/>
      <w:lvlText w:val="•"/>
      <w:lvlJc w:val="left"/>
      <w:pPr>
        <w:ind w:left="7373" w:hanging="360"/>
      </w:pPr>
      <w:rPr>
        <w:rFonts w:hint="default"/>
        <w:lang w:val="fr-FR" w:eastAsia="en-US" w:bidi="ar-SA"/>
      </w:rPr>
    </w:lvl>
    <w:lvl w:ilvl="8" w:tplc="58ECA6FC">
      <w:numFmt w:val="bullet"/>
      <w:lvlText w:val="•"/>
      <w:lvlJc w:val="left"/>
      <w:pPr>
        <w:ind w:left="8220" w:hanging="360"/>
      </w:pPr>
      <w:rPr>
        <w:rFonts w:hint="default"/>
        <w:lang w:val="fr-F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9A4"/>
    <w:rsid w:val="003D714E"/>
    <w:rsid w:val="00422490"/>
    <w:rsid w:val="004F21C5"/>
    <w:rsid w:val="005569A4"/>
    <w:rsid w:val="005B2E13"/>
    <w:rsid w:val="008A57B4"/>
    <w:rsid w:val="00911C14"/>
    <w:rsid w:val="00C85F7F"/>
    <w:rsid w:val="00E8526C"/>
    <w:rsid w:val="00F33DC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943B7"/>
  <w15:docId w15:val="{DA13B8EB-12AA-FC42-9AA0-53FBE04A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spacing w:before="61"/>
      <w:ind w:left="1022" w:right="1453"/>
      <w:jc w:val="center"/>
      <w:outlineLvl w:val="0"/>
    </w:pPr>
    <w:rPr>
      <w:b/>
      <w:bCs/>
      <w:sz w:val="32"/>
      <w:szCs w:val="32"/>
    </w:rPr>
  </w:style>
  <w:style w:type="paragraph" w:styleId="Titre2">
    <w:name w:val="heading 2"/>
    <w:basedOn w:val="Normal"/>
    <w:uiPriority w:val="9"/>
    <w:unhideWhenUsed/>
    <w:qFormat/>
    <w:pPr>
      <w:spacing w:before="334"/>
      <w:ind w:left="1022" w:right="1449"/>
      <w:jc w:val="center"/>
      <w:outlineLvl w:val="1"/>
    </w:pPr>
    <w:rPr>
      <w:b/>
      <w:bCs/>
      <w:sz w:val="29"/>
      <w:szCs w:val="29"/>
    </w:rPr>
  </w:style>
  <w:style w:type="paragraph" w:styleId="Titre3">
    <w:name w:val="heading 3"/>
    <w:basedOn w:val="Normal"/>
    <w:uiPriority w:val="9"/>
    <w:unhideWhenUsed/>
    <w:qFormat/>
    <w:pPr>
      <w:ind w:left="726" w:hanging="360"/>
      <w:outlineLvl w:val="2"/>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spacing w:before="21"/>
      <w:ind w:left="1445"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ecu80universel@sciencesconf.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Secu80universel@proton.m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2713</Words>
  <Characters>14923</Characters>
  <Application>Microsoft Office Word</Application>
  <DocSecurity>0</DocSecurity>
  <Lines>124</Lines>
  <Paragraphs>35</Paragraphs>
  <ScaleCrop>false</ScaleCrop>
  <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Etienne Nouguez</dc:creator>
  <cp:lastModifiedBy>Marthe JOUBASSI</cp:lastModifiedBy>
  <cp:revision>2</cp:revision>
  <dcterms:created xsi:type="dcterms:W3CDTF">2026-07-23T14:00:00Z</dcterms:created>
  <dcterms:modified xsi:type="dcterms:W3CDTF">2026-07-23T14:00:00Z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2026-07-17T00:00:00Z</vt:filetime>
  </property>
  <property fmtid="{D5CDD505-2E9C-101B-9397-08002B2CF9AE}" pid="4" name="Creator">
    <vt:lpwstr>Microsoft® Word LTSC</vt:lpwstr>
  </property>
  <property fmtid="{D5CDD505-2E9C-101B-9397-08002B2CF9AE}" pid="5" name="LastSaved">
    <vt:filetime>2026-07-20T00:00:00Z</vt:filetime>
  </property>
  <property fmtid="{D5CDD505-2E9C-101B-9397-08002B2CF9AE}" pid="6" name="Producer">
    <vt:lpwstr>iLovePDF</vt:lpwstr>
  </property>
</Properties>
</file>